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B6A6F9" w14:textId="1DD4A735" w:rsidR="002169BD" w:rsidRDefault="00A84B0A" w:rsidP="00A84B0A">
      <w:pPr>
        <w:pStyle w:val="Titre"/>
        <w:jc w:val="center"/>
      </w:pPr>
      <w:r>
        <w:t xml:space="preserve">Chapitre </w:t>
      </w:r>
      <w:r w:rsidR="00156CCA">
        <w:t>8</w:t>
      </w:r>
      <w:r>
        <w:t xml:space="preserve"> : </w:t>
      </w:r>
      <w:r w:rsidR="00FE65EE">
        <w:t xml:space="preserve">LE </w:t>
      </w:r>
      <w:r w:rsidR="00156CCA">
        <w:t>CONTRAT DE TRAVAIL ET SON EVOLUTION</w:t>
      </w:r>
    </w:p>
    <w:p w14:paraId="050F3291" w14:textId="77777777" w:rsidR="00FE65EE" w:rsidRDefault="00FE65EE" w:rsidP="00FE65EE">
      <w:pPr>
        <w:pStyle w:val="Sansinterligne"/>
      </w:pPr>
    </w:p>
    <w:tbl>
      <w:tblPr>
        <w:tblStyle w:val="Grilledutableau"/>
        <w:tblW w:w="0" w:type="auto"/>
        <w:tblLook w:val="04A0" w:firstRow="1" w:lastRow="0" w:firstColumn="1" w:lastColumn="0" w:noHBand="0" w:noVBand="1"/>
      </w:tblPr>
      <w:tblGrid>
        <w:gridCol w:w="10456"/>
      </w:tblGrid>
      <w:tr w:rsidR="00FE65EE" w14:paraId="0BD52587" w14:textId="77777777" w:rsidTr="00FE65EE">
        <w:tc>
          <w:tcPr>
            <w:tcW w:w="10456" w:type="dxa"/>
          </w:tcPr>
          <w:p w14:paraId="3D970E81" w14:textId="46C9EC49" w:rsidR="00156CCA" w:rsidRPr="00156CCA" w:rsidRDefault="00156CCA" w:rsidP="00156CCA">
            <w:pPr>
              <w:pStyle w:val="Sansinterligne"/>
              <w:rPr>
                <w:b/>
                <w:bCs/>
                <w:color w:val="C00000"/>
                <w:lang w:val="fr-FR"/>
              </w:rPr>
            </w:pPr>
            <w:r>
              <w:rPr>
                <w:b/>
                <w:bCs/>
                <w:color w:val="C00000"/>
                <w:lang w:val="fr-FR"/>
              </w:rPr>
              <w:t>INTRODUCTION</w:t>
            </w:r>
          </w:p>
          <w:p w14:paraId="607FEF43" w14:textId="77777777" w:rsidR="00156CCA" w:rsidRPr="00156CCA" w:rsidRDefault="00156CCA" w:rsidP="00156CCA">
            <w:pPr>
              <w:pStyle w:val="Sansinterligne"/>
              <w:rPr>
                <w:lang w:val="fr-FR"/>
              </w:rPr>
            </w:pPr>
            <w:r w:rsidRPr="00156CCA">
              <w:rPr>
                <w:lang w:val="fr-FR"/>
              </w:rPr>
              <w:t>Autrefois, au début de l’ère industrielle, le « travailleur » n’avait pas beaucoup de droits : il suivait les règles de l’employeur, point final. C’est en voyant les conditions de travail dures des ouvriers d’usine que les premières protections sont apparues, avec le « salariat » qui devient alors le modèle dominant. Un salarié a un lien de subordination avec son employeur : il reçoit des ordres et est protégé par des lois (congés, sécurité sociale, etc.).</w:t>
            </w:r>
          </w:p>
          <w:p w14:paraId="2006579B" w14:textId="77777777" w:rsidR="00156CCA" w:rsidRDefault="00156CCA" w:rsidP="00156CCA">
            <w:pPr>
              <w:pStyle w:val="Sansinterligne"/>
              <w:rPr>
                <w:lang w:val="fr-FR"/>
              </w:rPr>
            </w:pPr>
          </w:p>
          <w:p w14:paraId="270AD441" w14:textId="5B993801" w:rsidR="00156CCA" w:rsidRPr="00156CCA" w:rsidRDefault="00156CCA" w:rsidP="00156CCA">
            <w:pPr>
              <w:pStyle w:val="Sansinterligne"/>
              <w:rPr>
                <w:lang w:val="fr-FR"/>
              </w:rPr>
            </w:pPr>
            <w:r w:rsidRPr="00156CCA">
              <w:rPr>
                <w:lang w:val="fr-FR"/>
              </w:rPr>
              <w:t>En parallèle, le « travailleur indépendant » existe depuis toujours : c’est l’artisan, le commerçant, l’artiste – ceux qui travaillent pour eux-mêmes. Ils sont libres de leurs choix mais n’ont pas les mêmes protections que les salariés. L’idée est simple : plus d’autonomie, mais plus de risques.</w:t>
            </w:r>
          </w:p>
          <w:p w14:paraId="0A86E295" w14:textId="77777777" w:rsidR="00156CCA" w:rsidRDefault="00156CCA" w:rsidP="00156CCA">
            <w:pPr>
              <w:pStyle w:val="Sansinterligne"/>
              <w:rPr>
                <w:lang w:val="fr-FR"/>
              </w:rPr>
            </w:pPr>
          </w:p>
          <w:p w14:paraId="657D7F34" w14:textId="2E5B9599" w:rsidR="00156CCA" w:rsidRPr="00156CCA" w:rsidRDefault="00156CCA" w:rsidP="00156CCA">
            <w:pPr>
              <w:pStyle w:val="Sansinterligne"/>
              <w:rPr>
                <w:lang w:val="fr-FR"/>
              </w:rPr>
            </w:pPr>
            <w:r w:rsidRPr="00156CCA">
              <w:rPr>
                <w:lang w:val="fr-FR"/>
              </w:rPr>
              <w:t>Mais le monde du travail a changé ! Avec l’arrivée du numérique et des plateformes comme Uber, on voit apparaître une zone grise entre salariat et indépendance. Par exemple, les chauffeurs Uber sont indépendants sur le papier, mais dépendent beaucoup de l’application. Ça soulève des questions : sont-ils vraiment libres, ou bien en situation de « faux indépendants » ?</w:t>
            </w:r>
          </w:p>
          <w:p w14:paraId="1E788234" w14:textId="77777777" w:rsidR="00156CCA" w:rsidRDefault="00156CCA" w:rsidP="00156CCA">
            <w:pPr>
              <w:pStyle w:val="Sansinterligne"/>
              <w:rPr>
                <w:lang w:val="fr-FR"/>
              </w:rPr>
            </w:pPr>
          </w:p>
          <w:p w14:paraId="1A85D392" w14:textId="73AF12FE" w:rsidR="00156CCA" w:rsidRPr="00156CCA" w:rsidRDefault="00156CCA" w:rsidP="00156CCA">
            <w:pPr>
              <w:pStyle w:val="Sansinterligne"/>
              <w:rPr>
                <w:lang w:val="fr-FR"/>
              </w:rPr>
            </w:pPr>
            <w:r w:rsidRPr="00156CCA">
              <w:rPr>
                <w:lang w:val="fr-FR"/>
              </w:rPr>
              <w:t>Résultat : le droit du travail s’adapte, il évolue pour couvrir ces nouvelles situations. Comprendre ces distinctions historiques nous aide à voir pourquoi les statuts actuels existent et comment ils pourraient évoluer encore demain.</w:t>
            </w:r>
          </w:p>
          <w:p w14:paraId="5E7CC3F5" w14:textId="77777777" w:rsidR="00FE65EE" w:rsidRDefault="00FE65EE" w:rsidP="00156CCA">
            <w:pPr>
              <w:pStyle w:val="Sansinterligne"/>
            </w:pPr>
          </w:p>
          <w:p w14:paraId="298ECF8A" w14:textId="01802FC8" w:rsidR="00156CCA" w:rsidRPr="00156CCA" w:rsidRDefault="00156CCA" w:rsidP="00156CCA">
            <w:pPr>
              <w:pStyle w:val="Sansinterligne"/>
              <w:rPr>
                <w:b/>
                <w:bCs/>
                <w:color w:val="C00000"/>
                <w:lang w:val="fr-FR"/>
              </w:rPr>
            </w:pPr>
            <w:r w:rsidRPr="00156CCA">
              <w:rPr>
                <w:b/>
                <w:bCs/>
                <w:color w:val="C00000"/>
                <w:lang w:val="fr-FR"/>
              </w:rPr>
              <w:t>OBJECTIFS D'APPRENTISSAGE</w:t>
            </w:r>
          </w:p>
          <w:p w14:paraId="66BCA910" w14:textId="67F83DAE" w:rsidR="00156CCA" w:rsidRPr="00156CCA" w:rsidRDefault="00156CCA" w:rsidP="00156CCA">
            <w:pPr>
              <w:pStyle w:val="Sansinterligne"/>
              <w:rPr>
                <w:lang w:val="fr-FR"/>
              </w:rPr>
            </w:pPr>
            <w:r w:rsidRPr="00156CCA">
              <w:rPr>
                <w:lang w:val="fr-FR"/>
              </w:rPr>
              <w:t xml:space="preserve">À la fin de ce cours, </w:t>
            </w:r>
            <w:r>
              <w:rPr>
                <w:lang w:val="fr-FR"/>
              </w:rPr>
              <w:t>vous serez</w:t>
            </w:r>
            <w:r w:rsidRPr="00156CCA">
              <w:rPr>
                <w:lang w:val="fr-FR"/>
              </w:rPr>
              <w:t xml:space="preserve"> capable de :</w:t>
            </w:r>
          </w:p>
          <w:p w14:paraId="6EAEB309" w14:textId="77777777" w:rsidR="00156CCA" w:rsidRPr="00156CCA" w:rsidRDefault="00156CCA" w:rsidP="00156CCA">
            <w:pPr>
              <w:pStyle w:val="Sansinterligne"/>
              <w:numPr>
                <w:ilvl w:val="0"/>
                <w:numId w:val="39"/>
              </w:numPr>
              <w:rPr>
                <w:lang w:val="fr-FR"/>
              </w:rPr>
            </w:pPr>
            <w:r w:rsidRPr="00156CCA">
              <w:rPr>
                <w:b/>
                <w:bCs/>
                <w:lang w:val="fr-FR"/>
              </w:rPr>
              <w:t>Identifier et distinguer les régimes juridiques</w:t>
            </w:r>
            <w:r w:rsidRPr="00156CCA">
              <w:rPr>
                <w:lang w:val="fr-FR"/>
              </w:rPr>
              <w:t xml:space="preserve"> applicables aux salariés et aux travailleurs indépendants, en comprenant les implications juridiques de chaque statut.</w:t>
            </w:r>
          </w:p>
          <w:p w14:paraId="3F175382" w14:textId="77777777" w:rsidR="00156CCA" w:rsidRPr="00156CCA" w:rsidRDefault="00156CCA" w:rsidP="00156CCA">
            <w:pPr>
              <w:pStyle w:val="Sansinterligne"/>
              <w:numPr>
                <w:ilvl w:val="0"/>
                <w:numId w:val="39"/>
              </w:numPr>
              <w:rPr>
                <w:lang w:val="fr-FR"/>
              </w:rPr>
            </w:pPr>
            <w:r w:rsidRPr="00156CCA">
              <w:rPr>
                <w:b/>
                <w:bCs/>
                <w:lang w:val="fr-FR"/>
              </w:rPr>
              <w:t>Analyser les clauses d'un contrat de travail</w:t>
            </w:r>
            <w:r w:rsidRPr="00156CCA">
              <w:rPr>
                <w:lang w:val="fr-FR"/>
              </w:rPr>
              <w:t xml:space="preserve"> et en justifier la pertinence selon les besoins de l’entreprise et les droits des salariés.</w:t>
            </w:r>
          </w:p>
          <w:p w14:paraId="7CEB8A26" w14:textId="77777777" w:rsidR="00156CCA" w:rsidRPr="00156CCA" w:rsidRDefault="00156CCA" w:rsidP="00156CCA">
            <w:pPr>
              <w:pStyle w:val="Sansinterligne"/>
              <w:numPr>
                <w:ilvl w:val="0"/>
                <w:numId w:val="39"/>
              </w:numPr>
              <w:rPr>
                <w:lang w:val="fr-FR"/>
              </w:rPr>
            </w:pPr>
            <w:r w:rsidRPr="00156CCA">
              <w:rPr>
                <w:b/>
                <w:bCs/>
                <w:lang w:val="fr-FR"/>
              </w:rPr>
              <w:t>Qualifier et interpréter les modifications du rapport d’emploi</w:t>
            </w:r>
            <w:r w:rsidRPr="00156CCA">
              <w:rPr>
                <w:lang w:val="fr-FR"/>
              </w:rPr>
              <w:t xml:space="preserve"> en vue de comprendre les conséquences juridiques pour les différentes parties prenantes.</w:t>
            </w:r>
          </w:p>
          <w:p w14:paraId="046AAF56" w14:textId="77777777" w:rsidR="00156CCA" w:rsidRDefault="00156CCA" w:rsidP="00156CCA">
            <w:pPr>
              <w:pStyle w:val="Sansinterligne"/>
            </w:pPr>
          </w:p>
        </w:tc>
      </w:tr>
    </w:tbl>
    <w:p w14:paraId="123C7C48" w14:textId="77777777" w:rsidR="00FE65EE" w:rsidRDefault="00FE65EE" w:rsidP="00FE65EE">
      <w:pPr>
        <w:pStyle w:val="Sansinterligne"/>
      </w:pPr>
    </w:p>
    <w:sdt>
      <w:sdtPr>
        <w:rPr>
          <w:sz w:val="20"/>
          <w:lang w:val="fr-FR"/>
        </w:rPr>
        <w:id w:val="-1582285742"/>
        <w:docPartObj>
          <w:docPartGallery w:val="Table of Contents"/>
          <w:docPartUnique/>
        </w:docPartObj>
      </w:sdtPr>
      <w:sdtEndPr>
        <w:rPr>
          <w:b/>
          <w:bCs/>
          <w:lang w:val="fr-GP"/>
        </w:rPr>
      </w:sdtEndPr>
      <w:sdtContent>
        <w:p w14:paraId="5901936C" w14:textId="228934C8" w:rsidR="00FE65EE" w:rsidRPr="00FE65EE" w:rsidRDefault="00FE65EE" w:rsidP="00FE65EE">
          <w:pPr>
            <w:pStyle w:val="Sansinterligne"/>
            <w:rPr>
              <w:b/>
              <w:bCs/>
              <w:color w:val="C00000"/>
            </w:rPr>
          </w:pPr>
          <w:r w:rsidRPr="00FE65EE">
            <w:rPr>
              <w:b/>
              <w:bCs/>
              <w:color w:val="C00000"/>
            </w:rPr>
            <w:t>PLAN DE COURS</w:t>
          </w:r>
        </w:p>
        <w:p w14:paraId="747B1913" w14:textId="75F51887" w:rsidR="00BA1F7D" w:rsidRDefault="00FE65EE">
          <w:pPr>
            <w:pStyle w:val="TM1"/>
            <w:tabs>
              <w:tab w:val="right" w:leader="dot" w:pos="10456"/>
            </w:tabs>
            <w:rPr>
              <w:rFonts w:eastAsiaTheme="minorEastAsia"/>
              <w:noProof/>
              <w:sz w:val="22"/>
              <w:szCs w:val="22"/>
              <w:lang w:val="fr-FR" w:eastAsia="fr-FR"/>
            </w:rPr>
          </w:pPr>
          <w:r>
            <w:fldChar w:fldCharType="begin"/>
          </w:r>
          <w:r>
            <w:instrText xml:space="preserve"> TOC \o "1-3" \h \z \u </w:instrText>
          </w:r>
          <w:r>
            <w:fldChar w:fldCharType="separate"/>
          </w:r>
          <w:hyperlink w:anchor="_Toc181171198" w:history="1">
            <w:r w:rsidR="00BA1F7D" w:rsidRPr="00C63F1A">
              <w:rPr>
                <w:rStyle w:val="Lienhypertexte"/>
                <w:b/>
                <w:bCs/>
                <w:noProof/>
              </w:rPr>
              <w:t>I - Comprendre les statuts juridiques : salarié vs travailleur indépendant</w:t>
            </w:r>
            <w:r w:rsidR="00BA1F7D">
              <w:rPr>
                <w:noProof/>
                <w:webHidden/>
              </w:rPr>
              <w:tab/>
            </w:r>
            <w:r w:rsidR="00BA1F7D">
              <w:rPr>
                <w:noProof/>
                <w:webHidden/>
              </w:rPr>
              <w:fldChar w:fldCharType="begin"/>
            </w:r>
            <w:r w:rsidR="00BA1F7D">
              <w:rPr>
                <w:noProof/>
                <w:webHidden/>
              </w:rPr>
              <w:instrText xml:space="preserve"> PAGEREF _Toc181171198 \h </w:instrText>
            </w:r>
            <w:r w:rsidR="00BA1F7D">
              <w:rPr>
                <w:noProof/>
                <w:webHidden/>
              </w:rPr>
            </w:r>
            <w:r w:rsidR="00BA1F7D">
              <w:rPr>
                <w:noProof/>
                <w:webHidden/>
              </w:rPr>
              <w:fldChar w:fldCharType="separate"/>
            </w:r>
            <w:r w:rsidR="00BA1F7D">
              <w:rPr>
                <w:noProof/>
                <w:webHidden/>
              </w:rPr>
              <w:t>3</w:t>
            </w:r>
            <w:r w:rsidR="00BA1F7D">
              <w:rPr>
                <w:noProof/>
                <w:webHidden/>
              </w:rPr>
              <w:fldChar w:fldCharType="end"/>
            </w:r>
          </w:hyperlink>
        </w:p>
        <w:p w14:paraId="317DD0BC" w14:textId="75EB0CC5" w:rsidR="00BA1F7D" w:rsidRDefault="00BA1F7D">
          <w:pPr>
            <w:pStyle w:val="TM2"/>
            <w:tabs>
              <w:tab w:val="left" w:pos="660"/>
              <w:tab w:val="right" w:leader="dot" w:pos="10456"/>
            </w:tabs>
            <w:rPr>
              <w:rFonts w:eastAsiaTheme="minorEastAsia"/>
              <w:noProof/>
              <w:sz w:val="22"/>
              <w:szCs w:val="22"/>
              <w:lang w:val="fr-FR" w:eastAsia="fr-FR"/>
            </w:rPr>
          </w:pPr>
          <w:hyperlink w:anchor="_Toc181171199" w:history="1">
            <w:r w:rsidRPr="00C63F1A">
              <w:rPr>
                <w:rStyle w:val="Lienhypertexte"/>
                <w:noProof/>
                <w:lang w:val="fr-FR"/>
              </w:rPr>
              <w:t>1.</w:t>
            </w:r>
            <w:r>
              <w:rPr>
                <w:rFonts w:eastAsiaTheme="minorEastAsia"/>
                <w:noProof/>
                <w:sz w:val="22"/>
                <w:szCs w:val="22"/>
                <w:lang w:val="fr-FR" w:eastAsia="fr-FR"/>
              </w:rPr>
              <w:tab/>
            </w:r>
            <w:r w:rsidRPr="00C63F1A">
              <w:rPr>
                <w:rStyle w:val="Lienhypertexte"/>
                <w:noProof/>
                <w:lang w:val="fr-FR"/>
              </w:rPr>
              <w:t>Définition des statuts</w:t>
            </w:r>
            <w:r>
              <w:rPr>
                <w:noProof/>
                <w:webHidden/>
              </w:rPr>
              <w:tab/>
            </w:r>
            <w:r>
              <w:rPr>
                <w:noProof/>
                <w:webHidden/>
              </w:rPr>
              <w:fldChar w:fldCharType="begin"/>
            </w:r>
            <w:r>
              <w:rPr>
                <w:noProof/>
                <w:webHidden/>
              </w:rPr>
              <w:instrText xml:space="preserve"> PAGEREF _Toc181171199 \h </w:instrText>
            </w:r>
            <w:r>
              <w:rPr>
                <w:noProof/>
                <w:webHidden/>
              </w:rPr>
            </w:r>
            <w:r>
              <w:rPr>
                <w:noProof/>
                <w:webHidden/>
              </w:rPr>
              <w:fldChar w:fldCharType="separate"/>
            </w:r>
            <w:r>
              <w:rPr>
                <w:noProof/>
                <w:webHidden/>
              </w:rPr>
              <w:t>3</w:t>
            </w:r>
            <w:r>
              <w:rPr>
                <w:noProof/>
                <w:webHidden/>
              </w:rPr>
              <w:fldChar w:fldCharType="end"/>
            </w:r>
          </w:hyperlink>
        </w:p>
        <w:p w14:paraId="42BD8640" w14:textId="08B0E736" w:rsidR="00BA1F7D" w:rsidRDefault="00BA1F7D">
          <w:pPr>
            <w:pStyle w:val="TM3"/>
            <w:tabs>
              <w:tab w:val="left" w:pos="880"/>
              <w:tab w:val="right" w:leader="dot" w:pos="10456"/>
            </w:tabs>
            <w:rPr>
              <w:rFonts w:eastAsiaTheme="minorEastAsia"/>
              <w:noProof/>
              <w:sz w:val="22"/>
              <w:szCs w:val="22"/>
              <w:lang w:val="fr-FR" w:eastAsia="fr-FR"/>
            </w:rPr>
          </w:pPr>
          <w:hyperlink w:anchor="_Toc181171200" w:history="1">
            <w:r w:rsidRPr="00C63F1A">
              <w:rPr>
                <w:rStyle w:val="Lienhypertexte"/>
                <w:noProof/>
                <w:lang w:val="fr-FR"/>
              </w:rPr>
              <w:t>A.</w:t>
            </w:r>
            <w:r>
              <w:rPr>
                <w:rFonts w:eastAsiaTheme="minorEastAsia"/>
                <w:noProof/>
                <w:sz w:val="22"/>
                <w:szCs w:val="22"/>
                <w:lang w:val="fr-FR" w:eastAsia="fr-FR"/>
              </w:rPr>
              <w:tab/>
            </w:r>
            <w:r w:rsidRPr="00C63F1A">
              <w:rPr>
                <w:rStyle w:val="Lienhypertexte"/>
                <w:noProof/>
                <w:lang w:val="fr-FR"/>
              </w:rPr>
              <w:t>Le salarié</w:t>
            </w:r>
            <w:r>
              <w:rPr>
                <w:noProof/>
                <w:webHidden/>
              </w:rPr>
              <w:tab/>
            </w:r>
            <w:r>
              <w:rPr>
                <w:noProof/>
                <w:webHidden/>
              </w:rPr>
              <w:fldChar w:fldCharType="begin"/>
            </w:r>
            <w:r>
              <w:rPr>
                <w:noProof/>
                <w:webHidden/>
              </w:rPr>
              <w:instrText xml:space="preserve"> PAGEREF _Toc181171200 \h </w:instrText>
            </w:r>
            <w:r>
              <w:rPr>
                <w:noProof/>
                <w:webHidden/>
              </w:rPr>
            </w:r>
            <w:r>
              <w:rPr>
                <w:noProof/>
                <w:webHidden/>
              </w:rPr>
              <w:fldChar w:fldCharType="separate"/>
            </w:r>
            <w:r>
              <w:rPr>
                <w:noProof/>
                <w:webHidden/>
              </w:rPr>
              <w:t>3</w:t>
            </w:r>
            <w:r>
              <w:rPr>
                <w:noProof/>
                <w:webHidden/>
              </w:rPr>
              <w:fldChar w:fldCharType="end"/>
            </w:r>
          </w:hyperlink>
        </w:p>
        <w:p w14:paraId="7BD429CD" w14:textId="331F7597" w:rsidR="00BA1F7D" w:rsidRDefault="00BA1F7D">
          <w:pPr>
            <w:pStyle w:val="TM3"/>
            <w:tabs>
              <w:tab w:val="left" w:pos="880"/>
              <w:tab w:val="right" w:leader="dot" w:pos="10456"/>
            </w:tabs>
            <w:rPr>
              <w:rFonts w:eastAsiaTheme="minorEastAsia"/>
              <w:noProof/>
              <w:sz w:val="22"/>
              <w:szCs w:val="22"/>
              <w:lang w:val="fr-FR" w:eastAsia="fr-FR"/>
            </w:rPr>
          </w:pPr>
          <w:hyperlink w:anchor="_Toc181171201" w:history="1">
            <w:r w:rsidRPr="00C63F1A">
              <w:rPr>
                <w:rStyle w:val="Lienhypertexte"/>
                <w:noProof/>
                <w:lang w:val="fr-FR"/>
              </w:rPr>
              <w:t>B.</w:t>
            </w:r>
            <w:r>
              <w:rPr>
                <w:rFonts w:eastAsiaTheme="minorEastAsia"/>
                <w:noProof/>
                <w:sz w:val="22"/>
                <w:szCs w:val="22"/>
                <w:lang w:val="fr-FR" w:eastAsia="fr-FR"/>
              </w:rPr>
              <w:tab/>
            </w:r>
            <w:r w:rsidRPr="00C63F1A">
              <w:rPr>
                <w:rStyle w:val="Lienhypertexte"/>
                <w:noProof/>
                <w:lang w:val="fr-FR"/>
              </w:rPr>
              <w:t>Le travailleur indépendant</w:t>
            </w:r>
            <w:r>
              <w:rPr>
                <w:noProof/>
                <w:webHidden/>
              </w:rPr>
              <w:tab/>
            </w:r>
            <w:r>
              <w:rPr>
                <w:noProof/>
                <w:webHidden/>
              </w:rPr>
              <w:fldChar w:fldCharType="begin"/>
            </w:r>
            <w:r>
              <w:rPr>
                <w:noProof/>
                <w:webHidden/>
              </w:rPr>
              <w:instrText xml:space="preserve"> PAGEREF _Toc181171201 \h </w:instrText>
            </w:r>
            <w:r>
              <w:rPr>
                <w:noProof/>
                <w:webHidden/>
              </w:rPr>
            </w:r>
            <w:r>
              <w:rPr>
                <w:noProof/>
                <w:webHidden/>
              </w:rPr>
              <w:fldChar w:fldCharType="separate"/>
            </w:r>
            <w:r>
              <w:rPr>
                <w:noProof/>
                <w:webHidden/>
              </w:rPr>
              <w:t>3</w:t>
            </w:r>
            <w:r>
              <w:rPr>
                <w:noProof/>
                <w:webHidden/>
              </w:rPr>
              <w:fldChar w:fldCharType="end"/>
            </w:r>
          </w:hyperlink>
        </w:p>
        <w:p w14:paraId="15549489" w14:textId="124557F6" w:rsidR="00BA1F7D" w:rsidRDefault="00BA1F7D">
          <w:pPr>
            <w:pStyle w:val="TM2"/>
            <w:tabs>
              <w:tab w:val="left" w:pos="660"/>
              <w:tab w:val="right" w:leader="dot" w:pos="10456"/>
            </w:tabs>
            <w:rPr>
              <w:rFonts w:eastAsiaTheme="minorEastAsia"/>
              <w:noProof/>
              <w:sz w:val="22"/>
              <w:szCs w:val="22"/>
              <w:lang w:val="fr-FR" w:eastAsia="fr-FR"/>
            </w:rPr>
          </w:pPr>
          <w:hyperlink w:anchor="_Toc181171202" w:history="1">
            <w:r w:rsidRPr="00C63F1A">
              <w:rPr>
                <w:rStyle w:val="Lienhypertexte"/>
                <w:noProof/>
              </w:rPr>
              <w:t>2.</w:t>
            </w:r>
            <w:r>
              <w:rPr>
                <w:rFonts w:eastAsiaTheme="minorEastAsia"/>
                <w:noProof/>
                <w:sz w:val="22"/>
                <w:szCs w:val="22"/>
                <w:lang w:val="fr-FR" w:eastAsia="fr-FR"/>
              </w:rPr>
              <w:tab/>
            </w:r>
            <w:r w:rsidRPr="00C63F1A">
              <w:rPr>
                <w:rStyle w:val="Lienhypertexte"/>
                <w:noProof/>
              </w:rPr>
              <w:t>Droits et obligations associés à chaque statut</w:t>
            </w:r>
            <w:r>
              <w:rPr>
                <w:noProof/>
                <w:webHidden/>
              </w:rPr>
              <w:tab/>
            </w:r>
            <w:r>
              <w:rPr>
                <w:noProof/>
                <w:webHidden/>
              </w:rPr>
              <w:fldChar w:fldCharType="begin"/>
            </w:r>
            <w:r>
              <w:rPr>
                <w:noProof/>
                <w:webHidden/>
              </w:rPr>
              <w:instrText xml:space="preserve"> PAGEREF _Toc181171202 \h </w:instrText>
            </w:r>
            <w:r>
              <w:rPr>
                <w:noProof/>
                <w:webHidden/>
              </w:rPr>
            </w:r>
            <w:r>
              <w:rPr>
                <w:noProof/>
                <w:webHidden/>
              </w:rPr>
              <w:fldChar w:fldCharType="separate"/>
            </w:r>
            <w:r>
              <w:rPr>
                <w:noProof/>
                <w:webHidden/>
              </w:rPr>
              <w:t>3</w:t>
            </w:r>
            <w:r>
              <w:rPr>
                <w:noProof/>
                <w:webHidden/>
              </w:rPr>
              <w:fldChar w:fldCharType="end"/>
            </w:r>
          </w:hyperlink>
        </w:p>
        <w:p w14:paraId="68D3175F" w14:textId="1F3AE814" w:rsidR="00BA1F7D" w:rsidRDefault="00BA1F7D">
          <w:pPr>
            <w:pStyle w:val="TM3"/>
            <w:tabs>
              <w:tab w:val="left" w:pos="880"/>
              <w:tab w:val="right" w:leader="dot" w:pos="10456"/>
            </w:tabs>
            <w:rPr>
              <w:rFonts w:eastAsiaTheme="minorEastAsia"/>
              <w:noProof/>
              <w:sz w:val="22"/>
              <w:szCs w:val="22"/>
              <w:lang w:val="fr-FR" w:eastAsia="fr-FR"/>
            </w:rPr>
          </w:pPr>
          <w:hyperlink w:anchor="_Toc181171203" w:history="1">
            <w:r w:rsidRPr="00C63F1A">
              <w:rPr>
                <w:rStyle w:val="Lienhypertexte"/>
                <w:noProof/>
                <w:lang w:val="fr-FR"/>
              </w:rPr>
              <w:t>A.</w:t>
            </w:r>
            <w:r>
              <w:rPr>
                <w:rFonts w:eastAsiaTheme="minorEastAsia"/>
                <w:noProof/>
                <w:sz w:val="22"/>
                <w:szCs w:val="22"/>
                <w:lang w:val="fr-FR" w:eastAsia="fr-FR"/>
              </w:rPr>
              <w:tab/>
            </w:r>
            <w:r w:rsidRPr="00C63F1A">
              <w:rPr>
                <w:rStyle w:val="Lienhypertexte"/>
                <w:noProof/>
                <w:lang w:val="fr-FR"/>
              </w:rPr>
              <w:t>Droits et obligations du salarié</w:t>
            </w:r>
            <w:r>
              <w:rPr>
                <w:noProof/>
                <w:webHidden/>
              </w:rPr>
              <w:tab/>
            </w:r>
            <w:r>
              <w:rPr>
                <w:noProof/>
                <w:webHidden/>
              </w:rPr>
              <w:fldChar w:fldCharType="begin"/>
            </w:r>
            <w:r>
              <w:rPr>
                <w:noProof/>
                <w:webHidden/>
              </w:rPr>
              <w:instrText xml:space="preserve"> PAGEREF _Toc181171203 \h </w:instrText>
            </w:r>
            <w:r>
              <w:rPr>
                <w:noProof/>
                <w:webHidden/>
              </w:rPr>
            </w:r>
            <w:r>
              <w:rPr>
                <w:noProof/>
                <w:webHidden/>
              </w:rPr>
              <w:fldChar w:fldCharType="separate"/>
            </w:r>
            <w:r>
              <w:rPr>
                <w:noProof/>
                <w:webHidden/>
              </w:rPr>
              <w:t>3</w:t>
            </w:r>
            <w:r>
              <w:rPr>
                <w:noProof/>
                <w:webHidden/>
              </w:rPr>
              <w:fldChar w:fldCharType="end"/>
            </w:r>
          </w:hyperlink>
        </w:p>
        <w:p w14:paraId="05347BEB" w14:textId="46808DFA" w:rsidR="00BA1F7D" w:rsidRDefault="00BA1F7D">
          <w:pPr>
            <w:pStyle w:val="TM3"/>
            <w:tabs>
              <w:tab w:val="left" w:pos="880"/>
              <w:tab w:val="right" w:leader="dot" w:pos="10456"/>
            </w:tabs>
            <w:rPr>
              <w:rFonts w:eastAsiaTheme="minorEastAsia"/>
              <w:noProof/>
              <w:sz w:val="22"/>
              <w:szCs w:val="22"/>
              <w:lang w:val="fr-FR" w:eastAsia="fr-FR"/>
            </w:rPr>
          </w:pPr>
          <w:hyperlink w:anchor="_Toc181171204" w:history="1">
            <w:r w:rsidRPr="00C63F1A">
              <w:rPr>
                <w:rStyle w:val="Lienhypertexte"/>
                <w:noProof/>
                <w:lang w:val="fr-FR"/>
              </w:rPr>
              <w:t>B.</w:t>
            </w:r>
            <w:r>
              <w:rPr>
                <w:rFonts w:eastAsiaTheme="minorEastAsia"/>
                <w:noProof/>
                <w:sz w:val="22"/>
                <w:szCs w:val="22"/>
                <w:lang w:val="fr-FR" w:eastAsia="fr-FR"/>
              </w:rPr>
              <w:tab/>
            </w:r>
            <w:r w:rsidRPr="00C63F1A">
              <w:rPr>
                <w:rStyle w:val="Lienhypertexte"/>
                <w:noProof/>
                <w:lang w:val="fr-FR"/>
              </w:rPr>
              <w:t>Droits et obligations du travailleur indépendant</w:t>
            </w:r>
            <w:r>
              <w:rPr>
                <w:noProof/>
                <w:webHidden/>
              </w:rPr>
              <w:tab/>
            </w:r>
            <w:r>
              <w:rPr>
                <w:noProof/>
                <w:webHidden/>
              </w:rPr>
              <w:fldChar w:fldCharType="begin"/>
            </w:r>
            <w:r>
              <w:rPr>
                <w:noProof/>
                <w:webHidden/>
              </w:rPr>
              <w:instrText xml:space="preserve"> PAGEREF _Toc181171204 \h </w:instrText>
            </w:r>
            <w:r>
              <w:rPr>
                <w:noProof/>
                <w:webHidden/>
              </w:rPr>
            </w:r>
            <w:r>
              <w:rPr>
                <w:noProof/>
                <w:webHidden/>
              </w:rPr>
              <w:fldChar w:fldCharType="separate"/>
            </w:r>
            <w:r>
              <w:rPr>
                <w:noProof/>
                <w:webHidden/>
              </w:rPr>
              <w:t>4</w:t>
            </w:r>
            <w:r>
              <w:rPr>
                <w:noProof/>
                <w:webHidden/>
              </w:rPr>
              <w:fldChar w:fldCharType="end"/>
            </w:r>
          </w:hyperlink>
        </w:p>
        <w:p w14:paraId="4982A922" w14:textId="7E23961F" w:rsidR="00BA1F7D" w:rsidRDefault="00BA1F7D">
          <w:pPr>
            <w:pStyle w:val="TM3"/>
            <w:tabs>
              <w:tab w:val="left" w:pos="880"/>
              <w:tab w:val="right" w:leader="dot" w:pos="10456"/>
            </w:tabs>
            <w:rPr>
              <w:rFonts w:eastAsiaTheme="minorEastAsia"/>
              <w:noProof/>
              <w:sz w:val="22"/>
              <w:szCs w:val="22"/>
              <w:lang w:val="fr-FR" w:eastAsia="fr-FR"/>
            </w:rPr>
          </w:pPr>
          <w:hyperlink w:anchor="_Toc181171205" w:history="1">
            <w:r w:rsidRPr="00C63F1A">
              <w:rPr>
                <w:rStyle w:val="Lienhypertexte"/>
                <w:noProof/>
              </w:rPr>
              <w:t>C.</w:t>
            </w:r>
            <w:r>
              <w:rPr>
                <w:rFonts w:eastAsiaTheme="minorEastAsia"/>
                <w:noProof/>
                <w:sz w:val="22"/>
                <w:szCs w:val="22"/>
                <w:lang w:val="fr-FR" w:eastAsia="fr-FR"/>
              </w:rPr>
              <w:tab/>
            </w:r>
            <w:r w:rsidRPr="00C63F1A">
              <w:rPr>
                <w:rStyle w:val="Lienhypertexte"/>
                <w:noProof/>
              </w:rPr>
              <w:t>Tableau comparatif : Droits et obligations des deux statuts</w:t>
            </w:r>
            <w:r>
              <w:rPr>
                <w:noProof/>
                <w:webHidden/>
              </w:rPr>
              <w:tab/>
            </w:r>
            <w:r>
              <w:rPr>
                <w:noProof/>
                <w:webHidden/>
              </w:rPr>
              <w:fldChar w:fldCharType="begin"/>
            </w:r>
            <w:r>
              <w:rPr>
                <w:noProof/>
                <w:webHidden/>
              </w:rPr>
              <w:instrText xml:space="preserve"> PAGEREF _Toc181171205 \h </w:instrText>
            </w:r>
            <w:r>
              <w:rPr>
                <w:noProof/>
                <w:webHidden/>
              </w:rPr>
            </w:r>
            <w:r>
              <w:rPr>
                <w:noProof/>
                <w:webHidden/>
              </w:rPr>
              <w:fldChar w:fldCharType="separate"/>
            </w:r>
            <w:r>
              <w:rPr>
                <w:noProof/>
                <w:webHidden/>
              </w:rPr>
              <w:t>4</w:t>
            </w:r>
            <w:r>
              <w:rPr>
                <w:noProof/>
                <w:webHidden/>
              </w:rPr>
              <w:fldChar w:fldCharType="end"/>
            </w:r>
          </w:hyperlink>
        </w:p>
        <w:p w14:paraId="349F511F" w14:textId="5830D413" w:rsidR="00BA1F7D" w:rsidRDefault="00BA1F7D">
          <w:pPr>
            <w:pStyle w:val="TM2"/>
            <w:tabs>
              <w:tab w:val="left" w:pos="660"/>
              <w:tab w:val="right" w:leader="dot" w:pos="10456"/>
            </w:tabs>
            <w:rPr>
              <w:rFonts w:eastAsiaTheme="minorEastAsia"/>
              <w:noProof/>
              <w:sz w:val="22"/>
              <w:szCs w:val="22"/>
              <w:lang w:val="fr-FR" w:eastAsia="fr-FR"/>
            </w:rPr>
          </w:pPr>
          <w:hyperlink w:anchor="_Toc181171206" w:history="1">
            <w:r w:rsidRPr="00C63F1A">
              <w:rPr>
                <w:rStyle w:val="Lienhypertexte"/>
                <w:noProof/>
              </w:rPr>
              <w:t>3.</w:t>
            </w:r>
            <w:r>
              <w:rPr>
                <w:rFonts w:eastAsiaTheme="minorEastAsia"/>
                <w:noProof/>
                <w:sz w:val="22"/>
                <w:szCs w:val="22"/>
                <w:lang w:val="fr-FR" w:eastAsia="fr-FR"/>
              </w:rPr>
              <w:tab/>
            </w:r>
            <w:r w:rsidRPr="00C63F1A">
              <w:rPr>
                <w:rStyle w:val="Lienhypertexte"/>
                <w:noProof/>
              </w:rPr>
              <w:t>Enjeux juridiques et économiques des différents statuts</w:t>
            </w:r>
            <w:r>
              <w:rPr>
                <w:noProof/>
                <w:webHidden/>
              </w:rPr>
              <w:tab/>
            </w:r>
            <w:r>
              <w:rPr>
                <w:noProof/>
                <w:webHidden/>
              </w:rPr>
              <w:fldChar w:fldCharType="begin"/>
            </w:r>
            <w:r>
              <w:rPr>
                <w:noProof/>
                <w:webHidden/>
              </w:rPr>
              <w:instrText xml:space="preserve"> PAGEREF _Toc181171206 \h </w:instrText>
            </w:r>
            <w:r>
              <w:rPr>
                <w:noProof/>
                <w:webHidden/>
              </w:rPr>
            </w:r>
            <w:r>
              <w:rPr>
                <w:noProof/>
                <w:webHidden/>
              </w:rPr>
              <w:fldChar w:fldCharType="separate"/>
            </w:r>
            <w:r>
              <w:rPr>
                <w:noProof/>
                <w:webHidden/>
              </w:rPr>
              <w:t>5</w:t>
            </w:r>
            <w:r>
              <w:rPr>
                <w:noProof/>
                <w:webHidden/>
              </w:rPr>
              <w:fldChar w:fldCharType="end"/>
            </w:r>
          </w:hyperlink>
        </w:p>
        <w:p w14:paraId="5EF7EEF2" w14:textId="583613D7" w:rsidR="00BA1F7D" w:rsidRDefault="00BA1F7D">
          <w:pPr>
            <w:pStyle w:val="TM3"/>
            <w:tabs>
              <w:tab w:val="left" w:pos="880"/>
              <w:tab w:val="right" w:leader="dot" w:pos="10456"/>
            </w:tabs>
            <w:rPr>
              <w:rFonts w:eastAsiaTheme="minorEastAsia"/>
              <w:noProof/>
              <w:sz w:val="22"/>
              <w:szCs w:val="22"/>
              <w:lang w:val="fr-FR" w:eastAsia="fr-FR"/>
            </w:rPr>
          </w:pPr>
          <w:hyperlink w:anchor="_Toc181171207" w:history="1">
            <w:r w:rsidRPr="00C63F1A">
              <w:rPr>
                <w:rStyle w:val="Lienhypertexte"/>
                <w:noProof/>
                <w:lang w:val="fr-FR"/>
              </w:rPr>
              <w:t>A.</w:t>
            </w:r>
            <w:r>
              <w:rPr>
                <w:rFonts w:eastAsiaTheme="minorEastAsia"/>
                <w:noProof/>
                <w:sz w:val="22"/>
                <w:szCs w:val="22"/>
                <w:lang w:val="fr-FR" w:eastAsia="fr-FR"/>
              </w:rPr>
              <w:tab/>
            </w:r>
            <w:r w:rsidRPr="00C63F1A">
              <w:rPr>
                <w:rStyle w:val="Lienhypertexte"/>
                <w:noProof/>
                <w:lang w:val="fr-FR"/>
              </w:rPr>
              <w:t>Avantages et inconvénients pour l’employeur</w:t>
            </w:r>
            <w:r>
              <w:rPr>
                <w:noProof/>
                <w:webHidden/>
              </w:rPr>
              <w:tab/>
            </w:r>
            <w:r>
              <w:rPr>
                <w:noProof/>
                <w:webHidden/>
              </w:rPr>
              <w:fldChar w:fldCharType="begin"/>
            </w:r>
            <w:r>
              <w:rPr>
                <w:noProof/>
                <w:webHidden/>
              </w:rPr>
              <w:instrText xml:space="preserve"> PAGEREF _Toc181171207 \h </w:instrText>
            </w:r>
            <w:r>
              <w:rPr>
                <w:noProof/>
                <w:webHidden/>
              </w:rPr>
            </w:r>
            <w:r>
              <w:rPr>
                <w:noProof/>
                <w:webHidden/>
              </w:rPr>
              <w:fldChar w:fldCharType="separate"/>
            </w:r>
            <w:r>
              <w:rPr>
                <w:noProof/>
                <w:webHidden/>
              </w:rPr>
              <w:t>5</w:t>
            </w:r>
            <w:r>
              <w:rPr>
                <w:noProof/>
                <w:webHidden/>
              </w:rPr>
              <w:fldChar w:fldCharType="end"/>
            </w:r>
          </w:hyperlink>
        </w:p>
        <w:p w14:paraId="6896AE33" w14:textId="5E3EA4BD" w:rsidR="00BA1F7D" w:rsidRDefault="00BA1F7D">
          <w:pPr>
            <w:pStyle w:val="TM3"/>
            <w:tabs>
              <w:tab w:val="left" w:pos="880"/>
              <w:tab w:val="right" w:leader="dot" w:pos="10456"/>
            </w:tabs>
            <w:rPr>
              <w:rFonts w:eastAsiaTheme="minorEastAsia"/>
              <w:noProof/>
              <w:sz w:val="22"/>
              <w:szCs w:val="22"/>
              <w:lang w:val="fr-FR" w:eastAsia="fr-FR"/>
            </w:rPr>
          </w:pPr>
          <w:hyperlink w:anchor="_Toc181171208" w:history="1">
            <w:r w:rsidRPr="00C63F1A">
              <w:rPr>
                <w:rStyle w:val="Lienhypertexte"/>
                <w:noProof/>
                <w:lang w:val="fr-FR"/>
              </w:rPr>
              <w:t>B.</w:t>
            </w:r>
            <w:r>
              <w:rPr>
                <w:rFonts w:eastAsiaTheme="minorEastAsia"/>
                <w:noProof/>
                <w:sz w:val="22"/>
                <w:szCs w:val="22"/>
                <w:lang w:val="fr-FR" w:eastAsia="fr-FR"/>
              </w:rPr>
              <w:tab/>
            </w:r>
            <w:r w:rsidRPr="00C63F1A">
              <w:rPr>
                <w:rStyle w:val="Lienhypertexte"/>
                <w:noProof/>
                <w:lang w:val="fr-FR"/>
              </w:rPr>
              <w:t>Impact pour l’individu</w:t>
            </w:r>
            <w:r>
              <w:rPr>
                <w:noProof/>
                <w:webHidden/>
              </w:rPr>
              <w:tab/>
            </w:r>
            <w:r>
              <w:rPr>
                <w:noProof/>
                <w:webHidden/>
              </w:rPr>
              <w:fldChar w:fldCharType="begin"/>
            </w:r>
            <w:r>
              <w:rPr>
                <w:noProof/>
                <w:webHidden/>
              </w:rPr>
              <w:instrText xml:space="preserve"> PAGEREF _Toc181171208 \h </w:instrText>
            </w:r>
            <w:r>
              <w:rPr>
                <w:noProof/>
                <w:webHidden/>
              </w:rPr>
            </w:r>
            <w:r>
              <w:rPr>
                <w:noProof/>
                <w:webHidden/>
              </w:rPr>
              <w:fldChar w:fldCharType="separate"/>
            </w:r>
            <w:r>
              <w:rPr>
                <w:noProof/>
                <w:webHidden/>
              </w:rPr>
              <w:t>5</w:t>
            </w:r>
            <w:r>
              <w:rPr>
                <w:noProof/>
                <w:webHidden/>
              </w:rPr>
              <w:fldChar w:fldCharType="end"/>
            </w:r>
          </w:hyperlink>
        </w:p>
        <w:p w14:paraId="77A5D721" w14:textId="60ACB3A2" w:rsidR="00BA1F7D" w:rsidRDefault="00BA1F7D">
          <w:pPr>
            <w:pStyle w:val="TM3"/>
            <w:tabs>
              <w:tab w:val="left" w:pos="880"/>
              <w:tab w:val="right" w:leader="dot" w:pos="10456"/>
            </w:tabs>
            <w:rPr>
              <w:rFonts w:eastAsiaTheme="minorEastAsia"/>
              <w:noProof/>
              <w:sz w:val="22"/>
              <w:szCs w:val="22"/>
              <w:lang w:val="fr-FR" w:eastAsia="fr-FR"/>
            </w:rPr>
          </w:pPr>
          <w:hyperlink w:anchor="_Toc181171209" w:history="1">
            <w:r w:rsidRPr="00C63F1A">
              <w:rPr>
                <w:rStyle w:val="Lienhypertexte"/>
                <w:noProof/>
                <w:lang w:val="fr-FR"/>
              </w:rPr>
              <w:t>C.</w:t>
            </w:r>
            <w:r>
              <w:rPr>
                <w:rFonts w:eastAsiaTheme="minorEastAsia"/>
                <w:noProof/>
                <w:sz w:val="22"/>
                <w:szCs w:val="22"/>
                <w:lang w:val="fr-FR" w:eastAsia="fr-FR"/>
              </w:rPr>
              <w:tab/>
            </w:r>
            <w:r w:rsidRPr="00C63F1A">
              <w:rPr>
                <w:rStyle w:val="Lienhypertexte"/>
                <w:noProof/>
                <w:lang w:val="fr-FR"/>
              </w:rPr>
              <w:t>Exemple pratique : Cas de requalification d’un travailleur indépendant en salarié</w:t>
            </w:r>
            <w:r>
              <w:rPr>
                <w:noProof/>
                <w:webHidden/>
              </w:rPr>
              <w:tab/>
            </w:r>
            <w:r>
              <w:rPr>
                <w:noProof/>
                <w:webHidden/>
              </w:rPr>
              <w:fldChar w:fldCharType="begin"/>
            </w:r>
            <w:r>
              <w:rPr>
                <w:noProof/>
                <w:webHidden/>
              </w:rPr>
              <w:instrText xml:space="preserve"> PAGEREF _Toc181171209 \h </w:instrText>
            </w:r>
            <w:r>
              <w:rPr>
                <w:noProof/>
                <w:webHidden/>
              </w:rPr>
            </w:r>
            <w:r>
              <w:rPr>
                <w:noProof/>
                <w:webHidden/>
              </w:rPr>
              <w:fldChar w:fldCharType="separate"/>
            </w:r>
            <w:r>
              <w:rPr>
                <w:noProof/>
                <w:webHidden/>
              </w:rPr>
              <w:t>6</w:t>
            </w:r>
            <w:r>
              <w:rPr>
                <w:noProof/>
                <w:webHidden/>
              </w:rPr>
              <w:fldChar w:fldCharType="end"/>
            </w:r>
          </w:hyperlink>
        </w:p>
        <w:p w14:paraId="303B0FD0" w14:textId="382D420F" w:rsidR="00BA1F7D" w:rsidRDefault="00BA1F7D">
          <w:pPr>
            <w:pStyle w:val="TM1"/>
            <w:tabs>
              <w:tab w:val="right" w:leader="dot" w:pos="10456"/>
            </w:tabs>
            <w:rPr>
              <w:rFonts w:eastAsiaTheme="minorEastAsia"/>
              <w:noProof/>
              <w:sz w:val="22"/>
              <w:szCs w:val="22"/>
              <w:lang w:val="fr-FR" w:eastAsia="fr-FR"/>
            </w:rPr>
          </w:pPr>
          <w:hyperlink w:anchor="_Toc181171210" w:history="1">
            <w:r w:rsidRPr="00C63F1A">
              <w:rPr>
                <w:rStyle w:val="Lienhypertexte"/>
                <w:b/>
                <w:bCs/>
                <w:noProof/>
              </w:rPr>
              <w:t>II - Le contrat de travail : éléments essentiels et types</w:t>
            </w:r>
            <w:r>
              <w:rPr>
                <w:noProof/>
                <w:webHidden/>
              </w:rPr>
              <w:tab/>
            </w:r>
            <w:r>
              <w:rPr>
                <w:noProof/>
                <w:webHidden/>
              </w:rPr>
              <w:fldChar w:fldCharType="begin"/>
            </w:r>
            <w:r>
              <w:rPr>
                <w:noProof/>
                <w:webHidden/>
              </w:rPr>
              <w:instrText xml:space="preserve"> PAGEREF _Toc181171210 \h </w:instrText>
            </w:r>
            <w:r>
              <w:rPr>
                <w:noProof/>
                <w:webHidden/>
              </w:rPr>
            </w:r>
            <w:r>
              <w:rPr>
                <w:noProof/>
                <w:webHidden/>
              </w:rPr>
              <w:fldChar w:fldCharType="separate"/>
            </w:r>
            <w:r>
              <w:rPr>
                <w:noProof/>
                <w:webHidden/>
              </w:rPr>
              <w:t>7</w:t>
            </w:r>
            <w:r>
              <w:rPr>
                <w:noProof/>
                <w:webHidden/>
              </w:rPr>
              <w:fldChar w:fldCharType="end"/>
            </w:r>
          </w:hyperlink>
        </w:p>
        <w:p w14:paraId="64DA7E18" w14:textId="3A32D1B7" w:rsidR="00BA1F7D" w:rsidRDefault="00BA1F7D">
          <w:pPr>
            <w:pStyle w:val="TM2"/>
            <w:tabs>
              <w:tab w:val="left" w:pos="660"/>
              <w:tab w:val="right" w:leader="dot" w:pos="10456"/>
            </w:tabs>
            <w:rPr>
              <w:rFonts w:eastAsiaTheme="minorEastAsia"/>
              <w:noProof/>
              <w:sz w:val="22"/>
              <w:szCs w:val="22"/>
              <w:lang w:val="fr-FR" w:eastAsia="fr-FR"/>
            </w:rPr>
          </w:pPr>
          <w:hyperlink w:anchor="_Toc181171211" w:history="1">
            <w:r w:rsidRPr="00C63F1A">
              <w:rPr>
                <w:rStyle w:val="Lienhypertexte"/>
                <w:noProof/>
              </w:rPr>
              <w:t>1.</w:t>
            </w:r>
            <w:r>
              <w:rPr>
                <w:rFonts w:eastAsiaTheme="minorEastAsia"/>
                <w:noProof/>
                <w:sz w:val="22"/>
                <w:szCs w:val="22"/>
                <w:lang w:val="fr-FR" w:eastAsia="fr-FR"/>
              </w:rPr>
              <w:tab/>
            </w:r>
            <w:r w:rsidRPr="00C63F1A">
              <w:rPr>
                <w:rStyle w:val="Lienhypertexte"/>
                <w:noProof/>
              </w:rPr>
              <w:t>Les éléments essentiels du contrat de travail</w:t>
            </w:r>
            <w:r>
              <w:rPr>
                <w:noProof/>
                <w:webHidden/>
              </w:rPr>
              <w:tab/>
            </w:r>
            <w:r>
              <w:rPr>
                <w:noProof/>
                <w:webHidden/>
              </w:rPr>
              <w:fldChar w:fldCharType="begin"/>
            </w:r>
            <w:r>
              <w:rPr>
                <w:noProof/>
                <w:webHidden/>
              </w:rPr>
              <w:instrText xml:space="preserve"> PAGEREF _Toc181171211 \h </w:instrText>
            </w:r>
            <w:r>
              <w:rPr>
                <w:noProof/>
                <w:webHidden/>
              </w:rPr>
            </w:r>
            <w:r>
              <w:rPr>
                <w:noProof/>
                <w:webHidden/>
              </w:rPr>
              <w:fldChar w:fldCharType="separate"/>
            </w:r>
            <w:r>
              <w:rPr>
                <w:noProof/>
                <w:webHidden/>
              </w:rPr>
              <w:t>7</w:t>
            </w:r>
            <w:r>
              <w:rPr>
                <w:noProof/>
                <w:webHidden/>
              </w:rPr>
              <w:fldChar w:fldCharType="end"/>
            </w:r>
          </w:hyperlink>
        </w:p>
        <w:p w14:paraId="2D244F43" w14:textId="08DF7BDB" w:rsidR="00BA1F7D" w:rsidRDefault="00BA1F7D">
          <w:pPr>
            <w:pStyle w:val="TM3"/>
            <w:tabs>
              <w:tab w:val="left" w:pos="880"/>
              <w:tab w:val="right" w:leader="dot" w:pos="10456"/>
            </w:tabs>
            <w:rPr>
              <w:rFonts w:eastAsiaTheme="minorEastAsia"/>
              <w:noProof/>
              <w:sz w:val="22"/>
              <w:szCs w:val="22"/>
              <w:lang w:val="fr-FR" w:eastAsia="fr-FR"/>
            </w:rPr>
          </w:pPr>
          <w:hyperlink w:anchor="_Toc181171212" w:history="1">
            <w:r w:rsidRPr="00C63F1A">
              <w:rPr>
                <w:rStyle w:val="Lienhypertexte"/>
                <w:noProof/>
                <w:lang w:val="fr-FR"/>
              </w:rPr>
              <w:t>A.</w:t>
            </w:r>
            <w:r>
              <w:rPr>
                <w:rFonts w:eastAsiaTheme="minorEastAsia"/>
                <w:noProof/>
                <w:sz w:val="22"/>
                <w:szCs w:val="22"/>
                <w:lang w:val="fr-FR" w:eastAsia="fr-FR"/>
              </w:rPr>
              <w:tab/>
            </w:r>
            <w:r w:rsidRPr="00C63F1A">
              <w:rPr>
                <w:rStyle w:val="Lienhypertexte"/>
                <w:noProof/>
                <w:lang w:val="fr-FR"/>
              </w:rPr>
              <w:t>Identification des parties</w:t>
            </w:r>
            <w:r>
              <w:rPr>
                <w:noProof/>
                <w:webHidden/>
              </w:rPr>
              <w:tab/>
            </w:r>
            <w:r>
              <w:rPr>
                <w:noProof/>
                <w:webHidden/>
              </w:rPr>
              <w:fldChar w:fldCharType="begin"/>
            </w:r>
            <w:r>
              <w:rPr>
                <w:noProof/>
                <w:webHidden/>
              </w:rPr>
              <w:instrText xml:space="preserve"> PAGEREF _Toc181171212 \h </w:instrText>
            </w:r>
            <w:r>
              <w:rPr>
                <w:noProof/>
                <w:webHidden/>
              </w:rPr>
            </w:r>
            <w:r>
              <w:rPr>
                <w:noProof/>
                <w:webHidden/>
              </w:rPr>
              <w:fldChar w:fldCharType="separate"/>
            </w:r>
            <w:r>
              <w:rPr>
                <w:noProof/>
                <w:webHidden/>
              </w:rPr>
              <w:t>7</w:t>
            </w:r>
            <w:r>
              <w:rPr>
                <w:noProof/>
                <w:webHidden/>
              </w:rPr>
              <w:fldChar w:fldCharType="end"/>
            </w:r>
          </w:hyperlink>
        </w:p>
        <w:p w14:paraId="6501906F" w14:textId="79956FDC" w:rsidR="00BA1F7D" w:rsidRDefault="00BA1F7D">
          <w:pPr>
            <w:pStyle w:val="TM3"/>
            <w:tabs>
              <w:tab w:val="left" w:pos="880"/>
              <w:tab w:val="right" w:leader="dot" w:pos="10456"/>
            </w:tabs>
            <w:rPr>
              <w:rFonts w:eastAsiaTheme="minorEastAsia"/>
              <w:noProof/>
              <w:sz w:val="22"/>
              <w:szCs w:val="22"/>
              <w:lang w:val="fr-FR" w:eastAsia="fr-FR"/>
            </w:rPr>
          </w:pPr>
          <w:hyperlink w:anchor="_Toc181171213" w:history="1">
            <w:r w:rsidRPr="00C63F1A">
              <w:rPr>
                <w:rStyle w:val="Lienhypertexte"/>
                <w:noProof/>
                <w:lang w:val="fr-FR"/>
              </w:rPr>
              <w:t>B.</w:t>
            </w:r>
            <w:r>
              <w:rPr>
                <w:rFonts w:eastAsiaTheme="minorEastAsia"/>
                <w:noProof/>
                <w:sz w:val="22"/>
                <w:szCs w:val="22"/>
                <w:lang w:val="fr-FR" w:eastAsia="fr-FR"/>
              </w:rPr>
              <w:tab/>
            </w:r>
            <w:r w:rsidRPr="00C63F1A">
              <w:rPr>
                <w:rStyle w:val="Lienhypertexte"/>
                <w:noProof/>
                <w:lang w:val="fr-FR"/>
              </w:rPr>
              <w:t>Fonction et description du poste</w:t>
            </w:r>
            <w:r>
              <w:rPr>
                <w:noProof/>
                <w:webHidden/>
              </w:rPr>
              <w:tab/>
            </w:r>
            <w:r>
              <w:rPr>
                <w:noProof/>
                <w:webHidden/>
              </w:rPr>
              <w:fldChar w:fldCharType="begin"/>
            </w:r>
            <w:r>
              <w:rPr>
                <w:noProof/>
                <w:webHidden/>
              </w:rPr>
              <w:instrText xml:space="preserve"> PAGEREF _Toc181171213 \h </w:instrText>
            </w:r>
            <w:r>
              <w:rPr>
                <w:noProof/>
                <w:webHidden/>
              </w:rPr>
            </w:r>
            <w:r>
              <w:rPr>
                <w:noProof/>
                <w:webHidden/>
              </w:rPr>
              <w:fldChar w:fldCharType="separate"/>
            </w:r>
            <w:r>
              <w:rPr>
                <w:noProof/>
                <w:webHidden/>
              </w:rPr>
              <w:t>7</w:t>
            </w:r>
            <w:r>
              <w:rPr>
                <w:noProof/>
                <w:webHidden/>
              </w:rPr>
              <w:fldChar w:fldCharType="end"/>
            </w:r>
          </w:hyperlink>
        </w:p>
        <w:p w14:paraId="080EDD07" w14:textId="1E788DA8" w:rsidR="00BA1F7D" w:rsidRDefault="00BA1F7D">
          <w:pPr>
            <w:pStyle w:val="TM3"/>
            <w:tabs>
              <w:tab w:val="left" w:pos="880"/>
              <w:tab w:val="right" w:leader="dot" w:pos="10456"/>
            </w:tabs>
            <w:rPr>
              <w:rFonts w:eastAsiaTheme="minorEastAsia"/>
              <w:noProof/>
              <w:sz w:val="22"/>
              <w:szCs w:val="22"/>
              <w:lang w:val="fr-FR" w:eastAsia="fr-FR"/>
            </w:rPr>
          </w:pPr>
          <w:hyperlink w:anchor="_Toc181171214" w:history="1">
            <w:r w:rsidRPr="00C63F1A">
              <w:rPr>
                <w:rStyle w:val="Lienhypertexte"/>
                <w:noProof/>
                <w:lang w:val="fr-FR"/>
              </w:rPr>
              <w:t>C.</w:t>
            </w:r>
            <w:r>
              <w:rPr>
                <w:rFonts w:eastAsiaTheme="minorEastAsia"/>
                <w:noProof/>
                <w:sz w:val="22"/>
                <w:szCs w:val="22"/>
                <w:lang w:val="fr-FR" w:eastAsia="fr-FR"/>
              </w:rPr>
              <w:tab/>
            </w:r>
            <w:r w:rsidRPr="00C63F1A">
              <w:rPr>
                <w:rStyle w:val="Lienhypertexte"/>
                <w:noProof/>
                <w:lang w:val="fr-FR"/>
              </w:rPr>
              <w:t>Rémunération</w:t>
            </w:r>
            <w:r>
              <w:rPr>
                <w:noProof/>
                <w:webHidden/>
              </w:rPr>
              <w:tab/>
            </w:r>
            <w:r>
              <w:rPr>
                <w:noProof/>
                <w:webHidden/>
              </w:rPr>
              <w:fldChar w:fldCharType="begin"/>
            </w:r>
            <w:r>
              <w:rPr>
                <w:noProof/>
                <w:webHidden/>
              </w:rPr>
              <w:instrText xml:space="preserve"> PAGEREF _Toc181171214 \h </w:instrText>
            </w:r>
            <w:r>
              <w:rPr>
                <w:noProof/>
                <w:webHidden/>
              </w:rPr>
            </w:r>
            <w:r>
              <w:rPr>
                <w:noProof/>
                <w:webHidden/>
              </w:rPr>
              <w:fldChar w:fldCharType="separate"/>
            </w:r>
            <w:r>
              <w:rPr>
                <w:noProof/>
                <w:webHidden/>
              </w:rPr>
              <w:t>7</w:t>
            </w:r>
            <w:r>
              <w:rPr>
                <w:noProof/>
                <w:webHidden/>
              </w:rPr>
              <w:fldChar w:fldCharType="end"/>
            </w:r>
          </w:hyperlink>
        </w:p>
        <w:p w14:paraId="3D41FBD5" w14:textId="23501859" w:rsidR="00BA1F7D" w:rsidRDefault="00BA1F7D">
          <w:pPr>
            <w:pStyle w:val="TM3"/>
            <w:tabs>
              <w:tab w:val="left" w:pos="880"/>
              <w:tab w:val="right" w:leader="dot" w:pos="10456"/>
            </w:tabs>
            <w:rPr>
              <w:rFonts w:eastAsiaTheme="minorEastAsia"/>
              <w:noProof/>
              <w:sz w:val="22"/>
              <w:szCs w:val="22"/>
              <w:lang w:val="fr-FR" w:eastAsia="fr-FR"/>
            </w:rPr>
          </w:pPr>
          <w:hyperlink w:anchor="_Toc181171215" w:history="1">
            <w:r w:rsidRPr="00C63F1A">
              <w:rPr>
                <w:rStyle w:val="Lienhypertexte"/>
                <w:noProof/>
                <w:lang w:val="fr-FR"/>
              </w:rPr>
              <w:t>D.</w:t>
            </w:r>
            <w:r>
              <w:rPr>
                <w:rFonts w:eastAsiaTheme="minorEastAsia"/>
                <w:noProof/>
                <w:sz w:val="22"/>
                <w:szCs w:val="22"/>
                <w:lang w:val="fr-FR" w:eastAsia="fr-FR"/>
              </w:rPr>
              <w:tab/>
            </w:r>
            <w:r w:rsidRPr="00C63F1A">
              <w:rPr>
                <w:rStyle w:val="Lienhypertexte"/>
                <w:noProof/>
                <w:lang w:val="fr-FR"/>
              </w:rPr>
              <w:t>Conditions de travail</w:t>
            </w:r>
            <w:r>
              <w:rPr>
                <w:noProof/>
                <w:webHidden/>
              </w:rPr>
              <w:tab/>
            </w:r>
            <w:r>
              <w:rPr>
                <w:noProof/>
                <w:webHidden/>
              </w:rPr>
              <w:fldChar w:fldCharType="begin"/>
            </w:r>
            <w:r>
              <w:rPr>
                <w:noProof/>
                <w:webHidden/>
              </w:rPr>
              <w:instrText xml:space="preserve"> PAGEREF _Toc181171215 \h </w:instrText>
            </w:r>
            <w:r>
              <w:rPr>
                <w:noProof/>
                <w:webHidden/>
              </w:rPr>
            </w:r>
            <w:r>
              <w:rPr>
                <w:noProof/>
                <w:webHidden/>
              </w:rPr>
              <w:fldChar w:fldCharType="separate"/>
            </w:r>
            <w:r>
              <w:rPr>
                <w:noProof/>
                <w:webHidden/>
              </w:rPr>
              <w:t>7</w:t>
            </w:r>
            <w:r>
              <w:rPr>
                <w:noProof/>
                <w:webHidden/>
              </w:rPr>
              <w:fldChar w:fldCharType="end"/>
            </w:r>
          </w:hyperlink>
        </w:p>
        <w:p w14:paraId="2766ED40" w14:textId="536F9251" w:rsidR="00BA1F7D" w:rsidRDefault="00BA1F7D">
          <w:pPr>
            <w:pStyle w:val="TM2"/>
            <w:tabs>
              <w:tab w:val="left" w:pos="660"/>
              <w:tab w:val="right" w:leader="dot" w:pos="10456"/>
            </w:tabs>
            <w:rPr>
              <w:rFonts w:eastAsiaTheme="minorEastAsia"/>
              <w:noProof/>
              <w:sz w:val="22"/>
              <w:szCs w:val="22"/>
              <w:lang w:val="fr-FR" w:eastAsia="fr-FR"/>
            </w:rPr>
          </w:pPr>
          <w:hyperlink w:anchor="_Toc181171216" w:history="1">
            <w:r w:rsidRPr="00C63F1A">
              <w:rPr>
                <w:rStyle w:val="Lienhypertexte"/>
                <w:noProof/>
              </w:rPr>
              <w:t>2.</w:t>
            </w:r>
            <w:r>
              <w:rPr>
                <w:rFonts w:eastAsiaTheme="minorEastAsia"/>
                <w:noProof/>
                <w:sz w:val="22"/>
                <w:szCs w:val="22"/>
                <w:lang w:val="fr-FR" w:eastAsia="fr-FR"/>
              </w:rPr>
              <w:tab/>
            </w:r>
            <w:r w:rsidRPr="00C63F1A">
              <w:rPr>
                <w:rStyle w:val="Lienhypertexte"/>
                <w:noProof/>
              </w:rPr>
              <w:t>Les différents types de contrats de travail</w:t>
            </w:r>
            <w:r>
              <w:rPr>
                <w:noProof/>
                <w:webHidden/>
              </w:rPr>
              <w:tab/>
            </w:r>
            <w:r>
              <w:rPr>
                <w:noProof/>
                <w:webHidden/>
              </w:rPr>
              <w:fldChar w:fldCharType="begin"/>
            </w:r>
            <w:r>
              <w:rPr>
                <w:noProof/>
                <w:webHidden/>
              </w:rPr>
              <w:instrText xml:space="preserve"> PAGEREF _Toc181171216 \h </w:instrText>
            </w:r>
            <w:r>
              <w:rPr>
                <w:noProof/>
                <w:webHidden/>
              </w:rPr>
            </w:r>
            <w:r>
              <w:rPr>
                <w:noProof/>
                <w:webHidden/>
              </w:rPr>
              <w:fldChar w:fldCharType="separate"/>
            </w:r>
            <w:r>
              <w:rPr>
                <w:noProof/>
                <w:webHidden/>
              </w:rPr>
              <w:t>8</w:t>
            </w:r>
            <w:r>
              <w:rPr>
                <w:noProof/>
                <w:webHidden/>
              </w:rPr>
              <w:fldChar w:fldCharType="end"/>
            </w:r>
          </w:hyperlink>
        </w:p>
        <w:p w14:paraId="32A8860B" w14:textId="05F0EAD5" w:rsidR="00BA1F7D" w:rsidRDefault="00BA1F7D">
          <w:pPr>
            <w:pStyle w:val="TM3"/>
            <w:tabs>
              <w:tab w:val="left" w:pos="880"/>
              <w:tab w:val="right" w:leader="dot" w:pos="10456"/>
            </w:tabs>
            <w:rPr>
              <w:rFonts w:eastAsiaTheme="minorEastAsia"/>
              <w:noProof/>
              <w:sz w:val="22"/>
              <w:szCs w:val="22"/>
              <w:lang w:val="fr-FR" w:eastAsia="fr-FR"/>
            </w:rPr>
          </w:pPr>
          <w:hyperlink w:anchor="_Toc181171217" w:history="1">
            <w:r w:rsidRPr="00C63F1A">
              <w:rPr>
                <w:rStyle w:val="Lienhypertexte"/>
                <w:noProof/>
                <w:lang w:val="fr-FR"/>
              </w:rPr>
              <w:t>A.</w:t>
            </w:r>
            <w:r>
              <w:rPr>
                <w:rFonts w:eastAsiaTheme="minorEastAsia"/>
                <w:noProof/>
                <w:sz w:val="22"/>
                <w:szCs w:val="22"/>
                <w:lang w:val="fr-FR" w:eastAsia="fr-FR"/>
              </w:rPr>
              <w:tab/>
            </w:r>
            <w:r w:rsidRPr="00C63F1A">
              <w:rPr>
                <w:rStyle w:val="Lienhypertexte"/>
                <w:noProof/>
                <w:lang w:val="fr-FR"/>
              </w:rPr>
              <w:t>Contrat à Durée Indéterminée (CDI)</w:t>
            </w:r>
            <w:r>
              <w:rPr>
                <w:noProof/>
                <w:webHidden/>
              </w:rPr>
              <w:tab/>
            </w:r>
            <w:r>
              <w:rPr>
                <w:noProof/>
                <w:webHidden/>
              </w:rPr>
              <w:fldChar w:fldCharType="begin"/>
            </w:r>
            <w:r>
              <w:rPr>
                <w:noProof/>
                <w:webHidden/>
              </w:rPr>
              <w:instrText xml:space="preserve"> PAGEREF _Toc181171217 \h </w:instrText>
            </w:r>
            <w:r>
              <w:rPr>
                <w:noProof/>
                <w:webHidden/>
              </w:rPr>
            </w:r>
            <w:r>
              <w:rPr>
                <w:noProof/>
                <w:webHidden/>
              </w:rPr>
              <w:fldChar w:fldCharType="separate"/>
            </w:r>
            <w:r>
              <w:rPr>
                <w:noProof/>
                <w:webHidden/>
              </w:rPr>
              <w:t>8</w:t>
            </w:r>
            <w:r>
              <w:rPr>
                <w:noProof/>
                <w:webHidden/>
              </w:rPr>
              <w:fldChar w:fldCharType="end"/>
            </w:r>
          </w:hyperlink>
        </w:p>
        <w:p w14:paraId="062B2D04" w14:textId="021DCFEE" w:rsidR="00BA1F7D" w:rsidRDefault="00BA1F7D">
          <w:pPr>
            <w:pStyle w:val="TM3"/>
            <w:tabs>
              <w:tab w:val="left" w:pos="880"/>
              <w:tab w:val="right" w:leader="dot" w:pos="10456"/>
            </w:tabs>
            <w:rPr>
              <w:rFonts w:eastAsiaTheme="minorEastAsia"/>
              <w:noProof/>
              <w:sz w:val="22"/>
              <w:szCs w:val="22"/>
              <w:lang w:val="fr-FR" w:eastAsia="fr-FR"/>
            </w:rPr>
          </w:pPr>
          <w:hyperlink w:anchor="_Toc181171218" w:history="1">
            <w:r w:rsidRPr="00C63F1A">
              <w:rPr>
                <w:rStyle w:val="Lienhypertexte"/>
                <w:noProof/>
                <w:lang w:val="fr-FR"/>
              </w:rPr>
              <w:t>B.</w:t>
            </w:r>
            <w:r>
              <w:rPr>
                <w:rFonts w:eastAsiaTheme="minorEastAsia"/>
                <w:noProof/>
                <w:sz w:val="22"/>
                <w:szCs w:val="22"/>
                <w:lang w:val="fr-FR" w:eastAsia="fr-FR"/>
              </w:rPr>
              <w:tab/>
            </w:r>
            <w:r w:rsidRPr="00C63F1A">
              <w:rPr>
                <w:rStyle w:val="Lienhypertexte"/>
                <w:noProof/>
                <w:lang w:val="fr-FR"/>
              </w:rPr>
              <w:t>Contrat à Durée Déterminée (CDD)</w:t>
            </w:r>
            <w:r>
              <w:rPr>
                <w:noProof/>
                <w:webHidden/>
              </w:rPr>
              <w:tab/>
            </w:r>
            <w:r>
              <w:rPr>
                <w:noProof/>
                <w:webHidden/>
              </w:rPr>
              <w:fldChar w:fldCharType="begin"/>
            </w:r>
            <w:r>
              <w:rPr>
                <w:noProof/>
                <w:webHidden/>
              </w:rPr>
              <w:instrText xml:space="preserve"> PAGEREF _Toc181171218 \h </w:instrText>
            </w:r>
            <w:r>
              <w:rPr>
                <w:noProof/>
                <w:webHidden/>
              </w:rPr>
            </w:r>
            <w:r>
              <w:rPr>
                <w:noProof/>
                <w:webHidden/>
              </w:rPr>
              <w:fldChar w:fldCharType="separate"/>
            </w:r>
            <w:r>
              <w:rPr>
                <w:noProof/>
                <w:webHidden/>
              </w:rPr>
              <w:t>8</w:t>
            </w:r>
            <w:r>
              <w:rPr>
                <w:noProof/>
                <w:webHidden/>
              </w:rPr>
              <w:fldChar w:fldCharType="end"/>
            </w:r>
          </w:hyperlink>
        </w:p>
        <w:p w14:paraId="416A9DD6" w14:textId="3B885BBA" w:rsidR="00BA1F7D" w:rsidRDefault="00BA1F7D">
          <w:pPr>
            <w:pStyle w:val="TM3"/>
            <w:tabs>
              <w:tab w:val="left" w:pos="880"/>
              <w:tab w:val="right" w:leader="dot" w:pos="10456"/>
            </w:tabs>
            <w:rPr>
              <w:rFonts w:eastAsiaTheme="minorEastAsia"/>
              <w:noProof/>
              <w:sz w:val="22"/>
              <w:szCs w:val="22"/>
              <w:lang w:val="fr-FR" w:eastAsia="fr-FR"/>
            </w:rPr>
          </w:pPr>
          <w:hyperlink w:anchor="_Toc181171219" w:history="1">
            <w:r w:rsidRPr="00C63F1A">
              <w:rPr>
                <w:rStyle w:val="Lienhypertexte"/>
                <w:noProof/>
              </w:rPr>
              <w:t>C.</w:t>
            </w:r>
            <w:r>
              <w:rPr>
                <w:rFonts w:eastAsiaTheme="minorEastAsia"/>
                <w:noProof/>
                <w:sz w:val="22"/>
                <w:szCs w:val="22"/>
                <w:lang w:val="fr-FR" w:eastAsia="fr-FR"/>
              </w:rPr>
              <w:tab/>
            </w:r>
            <w:r w:rsidRPr="00C63F1A">
              <w:rPr>
                <w:rStyle w:val="Lienhypertexte"/>
                <w:noProof/>
              </w:rPr>
              <w:t>2. Contrat à Durée Déterminée (CDD)</w:t>
            </w:r>
            <w:r>
              <w:rPr>
                <w:noProof/>
                <w:webHidden/>
              </w:rPr>
              <w:tab/>
            </w:r>
            <w:r>
              <w:rPr>
                <w:noProof/>
                <w:webHidden/>
              </w:rPr>
              <w:fldChar w:fldCharType="begin"/>
            </w:r>
            <w:r>
              <w:rPr>
                <w:noProof/>
                <w:webHidden/>
              </w:rPr>
              <w:instrText xml:space="preserve"> PAGEREF _Toc181171219 \h </w:instrText>
            </w:r>
            <w:r>
              <w:rPr>
                <w:noProof/>
                <w:webHidden/>
              </w:rPr>
            </w:r>
            <w:r>
              <w:rPr>
                <w:noProof/>
                <w:webHidden/>
              </w:rPr>
              <w:fldChar w:fldCharType="separate"/>
            </w:r>
            <w:r>
              <w:rPr>
                <w:noProof/>
                <w:webHidden/>
              </w:rPr>
              <w:t>8</w:t>
            </w:r>
            <w:r>
              <w:rPr>
                <w:noProof/>
                <w:webHidden/>
              </w:rPr>
              <w:fldChar w:fldCharType="end"/>
            </w:r>
          </w:hyperlink>
        </w:p>
        <w:p w14:paraId="3235FB1A" w14:textId="306843AF" w:rsidR="00BA1F7D" w:rsidRDefault="00BA1F7D">
          <w:pPr>
            <w:pStyle w:val="TM3"/>
            <w:tabs>
              <w:tab w:val="left" w:pos="880"/>
              <w:tab w:val="right" w:leader="dot" w:pos="10456"/>
            </w:tabs>
            <w:rPr>
              <w:rFonts w:eastAsiaTheme="minorEastAsia"/>
              <w:noProof/>
              <w:sz w:val="22"/>
              <w:szCs w:val="22"/>
              <w:lang w:val="fr-FR" w:eastAsia="fr-FR"/>
            </w:rPr>
          </w:pPr>
          <w:hyperlink w:anchor="_Toc181171220" w:history="1">
            <w:r w:rsidRPr="00C63F1A">
              <w:rPr>
                <w:rStyle w:val="Lienhypertexte"/>
                <w:noProof/>
                <w:lang w:val="fr-FR"/>
              </w:rPr>
              <w:t>D.</w:t>
            </w:r>
            <w:r>
              <w:rPr>
                <w:rFonts w:eastAsiaTheme="minorEastAsia"/>
                <w:noProof/>
                <w:sz w:val="22"/>
                <w:szCs w:val="22"/>
                <w:lang w:val="fr-FR" w:eastAsia="fr-FR"/>
              </w:rPr>
              <w:tab/>
            </w:r>
            <w:r w:rsidRPr="00C63F1A">
              <w:rPr>
                <w:rStyle w:val="Lienhypertexte"/>
                <w:noProof/>
                <w:lang w:val="fr-FR"/>
              </w:rPr>
              <w:t>Contrat de Travail Temporaire (Intérim)</w:t>
            </w:r>
            <w:r>
              <w:rPr>
                <w:noProof/>
                <w:webHidden/>
              </w:rPr>
              <w:tab/>
            </w:r>
            <w:r>
              <w:rPr>
                <w:noProof/>
                <w:webHidden/>
              </w:rPr>
              <w:fldChar w:fldCharType="begin"/>
            </w:r>
            <w:r>
              <w:rPr>
                <w:noProof/>
                <w:webHidden/>
              </w:rPr>
              <w:instrText xml:space="preserve"> PAGEREF _Toc181171220 \h </w:instrText>
            </w:r>
            <w:r>
              <w:rPr>
                <w:noProof/>
                <w:webHidden/>
              </w:rPr>
            </w:r>
            <w:r>
              <w:rPr>
                <w:noProof/>
                <w:webHidden/>
              </w:rPr>
              <w:fldChar w:fldCharType="separate"/>
            </w:r>
            <w:r>
              <w:rPr>
                <w:noProof/>
                <w:webHidden/>
              </w:rPr>
              <w:t>9</w:t>
            </w:r>
            <w:r>
              <w:rPr>
                <w:noProof/>
                <w:webHidden/>
              </w:rPr>
              <w:fldChar w:fldCharType="end"/>
            </w:r>
          </w:hyperlink>
        </w:p>
        <w:p w14:paraId="5BEEDE8C" w14:textId="732FB35D" w:rsidR="00BA1F7D" w:rsidRDefault="00BA1F7D">
          <w:pPr>
            <w:pStyle w:val="TM3"/>
            <w:tabs>
              <w:tab w:val="left" w:pos="880"/>
              <w:tab w:val="right" w:leader="dot" w:pos="10456"/>
            </w:tabs>
            <w:rPr>
              <w:rFonts w:eastAsiaTheme="minorEastAsia"/>
              <w:noProof/>
              <w:sz w:val="22"/>
              <w:szCs w:val="22"/>
              <w:lang w:val="fr-FR" w:eastAsia="fr-FR"/>
            </w:rPr>
          </w:pPr>
          <w:hyperlink w:anchor="_Toc181171221" w:history="1">
            <w:r w:rsidRPr="00C63F1A">
              <w:rPr>
                <w:rStyle w:val="Lienhypertexte"/>
                <w:noProof/>
              </w:rPr>
              <w:t>E.</w:t>
            </w:r>
            <w:r>
              <w:rPr>
                <w:rFonts w:eastAsiaTheme="minorEastAsia"/>
                <w:noProof/>
                <w:sz w:val="22"/>
                <w:szCs w:val="22"/>
                <w:lang w:val="fr-FR" w:eastAsia="fr-FR"/>
              </w:rPr>
              <w:tab/>
            </w:r>
            <w:r w:rsidRPr="00C63F1A">
              <w:rPr>
                <w:rStyle w:val="Lienhypertexte"/>
                <w:noProof/>
              </w:rPr>
              <w:t>Tableau comparatif : Avantages et inconvénients pour l’employeur et le salarié</w:t>
            </w:r>
            <w:r>
              <w:rPr>
                <w:noProof/>
                <w:webHidden/>
              </w:rPr>
              <w:tab/>
            </w:r>
            <w:r>
              <w:rPr>
                <w:noProof/>
                <w:webHidden/>
              </w:rPr>
              <w:fldChar w:fldCharType="begin"/>
            </w:r>
            <w:r>
              <w:rPr>
                <w:noProof/>
                <w:webHidden/>
              </w:rPr>
              <w:instrText xml:space="preserve"> PAGEREF _Toc181171221 \h </w:instrText>
            </w:r>
            <w:r>
              <w:rPr>
                <w:noProof/>
                <w:webHidden/>
              </w:rPr>
            </w:r>
            <w:r>
              <w:rPr>
                <w:noProof/>
                <w:webHidden/>
              </w:rPr>
              <w:fldChar w:fldCharType="separate"/>
            </w:r>
            <w:r>
              <w:rPr>
                <w:noProof/>
                <w:webHidden/>
              </w:rPr>
              <w:t>10</w:t>
            </w:r>
            <w:r>
              <w:rPr>
                <w:noProof/>
                <w:webHidden/>
              </w:rPr>
              <w:fldChar w:fldCharType="end"/>
            </w:r>
          </w:hyperlink>
        </w:p>
        <w:p w14:paraId="75DC9359" w14:textId="2074B9AC" w:rsidR="00BA1F7D" w:rsidRDefault="00BA1F7D">
          <w:pPr>
            <w:pStyle w:val="TM2"/>
            <w:tabs>
              <w:tab w:val="left" w:pos="660"/>
              <w:tab w:val="right" w:leader="dot" w:pos="10456"/>
            </w:tabs>
            <w:rPr>
              <w:rFonts w:eastAsiaTheme="minorEastAsia"/>
              <w:noProof/>
              <w:sz w:val="22"/>
              <w:szCs w:val="22"/>
              <w:lang w:val="fr-FR" w:eastAsia="fr-FR"/>
            </w:rPr>
          </w:pPr>
          <w:hyperlink w:anchor="_Toc181171222" w:history="1">
            <w:r w:rsidRPr="00C63F1A">
              <w:rPr>
                <w:rStyle w:val="Lienhypertexte"/>
                <w:noProof/>
              </w:rPr>
              <w:t>3.</w:t>
            </w:r>
            <w:r>
              <w:rPr>
                <w:rFonts w:eastAsiaTheme="minorEastAsia"/>
                <w:noProof/>
                <w:sz w:val="22"/>
                <w:szCs w:val="22"/>
                <w:lang w:val="fr-FR" w:eastAsia="fr-FR"/>
              </w:rPr>
              <w:tab/>
            </w:r>
            <w:r w:rsidRPr="00C63F1A">
              <w:rPr>
                <w:rStyle w:val="Lienhypertexte"/>
                <w:noProof/>
              </w:rPr>
              <w:t>Les clauses spécifiques et leur validité</w:t>
            </w:r>
            <w:r>
              <w:rPr>
                <w:noProof/>
                <w:webHidden/>
              </w:rPr>
              <w:tab/>
            </w:r>
            <w:r>
              <w:rPr>
                <w:noProof/>
                <w:webHidden/>
              </w:rPr>
              <w:fldChar w:fldCharType="begin"/>
            </w:r>
            <w:r>
              <w:rPr>
                <w:noProof/>
                <w:webHidden/>
              </w:rPr>
              <w:instrText xml:space="preserve"> PAGEREF _Toc181171222 \h </w:instrText>
            </w:r>
            <w:r>
              <w:rPr>
                <w:noProof/>
                <w:webHidden/>
              </w:rPr>
            </w:r>
            <w:r>
              <w:rPr>
                <w:noProof/>
                <w:webHidden/>
              </w:rPr>
              <w:fldChar w:fldCharType="separate"/>
            </w:r>
            <w:r>
              <w:rPr>
                <w:noProof/>
                <w:webHidden/>
              </w:rPr>
              <w:t>10</w:t>
            </w:r>
            <w:r>
              <w:rPr>
                <w:noProof/>
                <w:webHidden/>
              </w:rPr>
              <w:fldChar w:fldCharType="end"/>
            </w:r>
          </w:hyperlink>
        </w:p>
        <w:p w14:paraId="2A0DAC27" w14:textId="233D6968" w:rsidR="00BA1F7D" w:rsidRDefault="00BA1F7D">
          <w:pPr>
            <w:pStyle w:val="TM3"/>
            <w:tabs>
              <w:tab w:val="left" w:pos="880"/>
              <w:tab w:val="right" w:leader="dot" w:pos="10456"/>
            </w:tabs>
            <w:rPr>
              <w:rFonts w:eastAsiaTheme="minorEastAsia"/>
              <w:noProof/>
              <w:sz w:val="22"/>
              <w:szCs w:val="22"/>
              <w:lang w:val="fr-FR" w:eastAsia="fr-FR"/>
            </w:rPr>
          </w:pPr>
          <w:hyperlink w:anchor="_Toc181171223" w:history="1">
            <w:r w:rsidRPr="00C63F1A">
              <w:rPr>
                <w:rStyle w:val="Lienhypertexte"/>
                <w:noProof/>
                <w:lang w:val="fr-FR"/>
              </w:rPr>
              <w:t>A.</w:t>
            </w:r>
            <w:r>
              <w:rPr>
                <w:rFonts w:eastAsiaTheme="minorEastAsia"/>
                <w:noProof/>
                <w:sz w:val="22"/>
                <w:szCs w:val="22"/>
                <w:lang w:val="fr-FR" w:eastAsia="fr-FR"/>
              </w:rPr>
              <w:tab/>
            </w:r>
            <w:r w:rsidRPr="00C63F1A">
              <w:rPr>
                <w:rStyle w:val="Lienhypertexte"/>
                <w:noProof/>
                <w:lang w:val="fr-FR"/>
              </w:rPr>
              <w:t>Clause de non-concurrence</w:t>
            </w:r>
            <w:r>
              <w:rPr>
                <w:noProof/>
                <w:webHidden/>
              </w:rPr>
              <w:tab/>
            </w:r>
            <w:r>
              <w:rPr>
                <w:noProof/>
                <w:webHidden/>
              </w:rPr>
              <w:fldChar w:fldCharType="begin"/>
            </w:r>
            <w:r>
              <w:rPr>
                <w:noProof/>
                <w:webHidden/>
              </w:rPr>
              <w:instrText xml:space="preserve"> PAGEREF _Toc181171223 \h </w:instrText>
            </w:r>
            <w:r>
              <w:rPr>
                <w:noProof/>
                <w:webHidden/>
              </w:rPr>
            </w:r>
            <w:r>
              <w:rPr>
                <w:noProof/>
                <w:webHidden/>
              </w:rPr>
              <w:fldChar w:fldCharType="separate"/>
            </w:r>
            <w:r>
              <w:rPr>
                <w:noProof/>
                <w:webHidden/>
              </w:rPr>
              <w:t>10</w:t>
            </w:r>
            <w:r>
              <w:rPr>
                <w:noProof/>
                <w:webHidden/>
              </w:rPr>
              <w:fldChar w:fldCharType="end"/>
            </w:r>
          </w:hyperlink>
        </w:p>
        <w:p w14:paraId="69922085" w14:textId="382D5087" w:rsidR="00BA1F7D" w:rsidRDefault="00BA1F7D">
          <w:pPr>
            <w:pStyle w:val="TM3"/>
            <w:tabs>
              <w:tab w:val="left" w:pos="880"/>
              <w:tab w:val="right" w:leader="dot" w:pos="10456"/>
            </w:tabs>
            <w:rPr>
              <w:rFonts w:eastAsiaTheme="minorEastAsia"/>
              <w:noProof/>
              <w:sz w:val="22"/>
              <w:szCs w:val="22"/>
              <w:lang w:val="fr-FR" w:eastAsia="fr-FR"/>
            </w:rPr>
          </w:pPr>
          <w:hyperlink w:anchor="_Toc181171224" w:history="1">
            <w:r w:rsidRPr="00C63F1A">
              <w:rPr>
                <w:rStyle w:val="Lienhypertexte"/>
                <w:noProof/>
                <w:lang w:val="fr-FR"/>
              </w:rPr>
              <w:t>B.</w:t>
            </w:r>
            <w:r>
              <w:rPr>
                <w:rFonts w:eastAsiaTheme="minorEastAsia"/>
                <w:noProof/>
                <w:sz w:val="22"/>
                <w:szCs w:val="22"/>
                <w:lang w:val="fr-FR" w:eastAsia="fr-FR"/>
              </w:rPr>
              <w:tab/>
            </w:r>
            <w:r w:rsidRPr="00C63F1A">
              <w:rPr>
                <w:rStyle w:val="Lienhypertexte"/>
                <w:noProof/>
                <w:lang w:val="fr-FR"/>
              </w:rPr>
              <w:t>Clause de mobilité</w:t>
            </w:r>
            <w:r>
              <w:rPr>
                <w:noProof/>
                <w:webHidden/>
              </w:rPr>
              <w:tab/>
            </w:r>
            <w:r>
              <w:rPr>
                <w:noProof/>
                <w:webHidden/>
              </w:rPr>
              <w:fldChar w:fldCharType="begin"/>
            </w:r>
            <w:r>
              <w:rPr>
                <w:noProof/>
                <w:webHidden/>
              </w:rPr>
              <w:instrText xml:space="preserve"> PAGEREF _Toc181171224 \h </w:instrText>
            </w:r>
            <w:r>
              <w:rPr>
                <w:noProof/>
                <w:webHidden/>
              </w:rPr>
            </w:r>
            <w:r>
              <w:rPr>
                <w:noProof/>
                <w:webHidden/>
              </w:rPr>
              <w:fldChar w:fldCharType="separate"/>
            </w:r>
            <w:r>
              <w:rPr>
                <w:noProof/>
                <w:webHidden/>
              </w:rPr>
              <w:t>11</w:t>
            </w:r>
            <w:r>
              <w:rPr>
                <w:noProof/>
                <w:webHidden/>
              </w:rPr>
              <w:fldChar w:fldCharType="end"/>
            </w:r>
          </w:hyperlink>
        </w:p>
        <w:p w14:paraId="25F66BAE" w14:textId="7B619A9D" w:rsidR="00BA1F7D" w:rsidRDefault="00BA1F7D">
          <w:pPr>
            <w:pStyle w:val="TM3"/>
            <w:tabs>
              <w:tab w:val="left" w:pos="880"/>
              <w:tab w:val="right" w:leader="dot" w:pos="10456"/>
            </w:tabs>
            <w:rPr>
              <w:rFonts w:eastAsiaTheme="minorEastAsia"/>
              <w:noProof/>
              <w:sz w:val="22"/>
              <w:szCs w:val="22"/>
              <w:lang w:val="fr-FR" w:eastAsia="fr-FR"/>
            </w:rPr>
          </w:pPr>
          <w:hyperlink w:anchor="_Toc181171225" w:history="1">
            <w:r w:rsidRPr="00C63F1A">
              <w:rPr>
                <w:rStyle w:val="Lienhypertexte"/>
                <w:noProof/>
                <w:lang w:val="fr-FR"/>
              </w:rPr>
              <w:t>C.</w:t>
            </w:r>
            <w:r>
              <w:rPr>
                <w:rFonts w:eastAsiaTheme="minorEastAsia"/>
                <w:noProof/>
                <w:sz w:val="22"/>
                <w:szCs w:val="22"/>
                <w:lang w:val="fr-FR" w:eastAsia="fr-FR"/>
              </w:rPr>
              <w:tab/>
            </w:r>
            <w:r w:rsidRPr="00C63F1A">
              <w:rPr>
                <w:rStyle w:val="Lienhypertexte"/>
                <w:noProof/>
                <w:lang w:val="fr-FR"/>
              </w:rPr>
              <w:t>Clause de confidentialité</w:t>
            </w:r>
            <w:r>
              <w:rPr>
                <w:noProof/>
                <w:webHidden/>
              </w:rPr>
              <w:tab/>
            </w:r>
            <w:r>
              <w:rPr>
                <w:noProof/>
                <w:webHidden/>
              </w:rPr>
              <w:fldChar w:fldCharType="begin"/>
            </w:r>
            <w:r>
              <w:rPr>
                <w:noProof/>
                <w:webHidden/>
              </w:rPr>
              <w:instrText xml:space="preserve"> PAGEREF _Toc181171225 \h </w:instrText>
            </w:r>
            <w:r>
              <w:rPr>
                <w:noProof/>
                <w:webHidden/>
              </w:rPr>
            </w:r>
            <w:r>
              <w:rPr>
                <w:noProof/>
                <w:webHidden/>
              </w:rPr>
              <w:fldChar w:fldCharType="separate"/>
            </w:r>
            <w:r>
              <w:rPr>
                <w:noProof/>
                <w:webHidden/>
              </w:rPr>
              <w:t>11</w:t>
            </w:r>
            <w:r>
              <w:rPr>
                <w:noProof/>
                <w:webHidden/>
              </w:rPr>
              <w:fldChar w:fldCharType="end"/>
            </w:r>
          </w:hyperlink>
        </w:p>
        <w:p w14:paraId="798DB21F" w14:textId="0CCDDE76" w:rsidR="00BA1F7D" w:rsidRDefault="00BA1F7D">
          <w:pPr>
            <w:pStyle w:val="TM3"/>
            <w:tabs>
              <w:tab w:val="left" w:pos="880"/>
              <w:tab w:val="right" w:leader="dot" w:pos="10456"/>
            </w:tabs>
            <w:rPr>
              <w:rFonts w:eastAsiaTheme="minorEastAsia"/>
              <w:noProof/>
              <w:sz w:val="22"/>
              <w:szCs w:val="22"/>
              <w:lang w:val="fr-FR" w:eastAsia="fr-FR"/>
            </w:rPr>
          </w:pPr>
          <w:hyperlink w:anchor="_Toc181171226" w:history="1">
            <w:r w:rsidRPr="00C63F1A">
              <w:rPr>
                <w:rStyle w:val="Lienhypertexte"/>
                <w:noProof/>
                <w:lang w:val="fr-FR"/>
              </w:rPr>
              <w:t>D.</w:t>
            </w:r>
            <w:r>
              <w:rPr>
                <w:rFonts w:eastAsiaTheme="minorEastAsia"/>
                <w:noProof/>
                <w:sz w:val="22"/>
                <w:szCs w:val="22"/>
                <w:lang w:val="fr-FR" w:eastAsia="fr-FR"/>
              </w:rPr>
              <w:tab/>
            </w:r>
            <w:r w:rsidRPr="00C63F1A">
              <w:rPr>
                <w:rStyle w:val="Lienhypertexte"/>
                <w:noProof/>
                <w:lang w:val="fr-FR"/>
              </w:rPr>
              <w:t>Études de cas : Limites des clauses abusives</w:t>
            </w:r>
            <w:r>
              <w:rPr>
                <w:noProof/>
                <w:webHidden/>
              </w:rPr>
              <w:tab/>
            </w:r>
            <w:r>
              <w:rPr>
                <w:noProof/>
                <w:webHidden/>
              </w:rPr>
              <w:fldChar w:fldCharType="begin"/>
            </w:r>
            <w:r>
              <w:rPr>
                <w:noProof/>
                <w:webHidden/>
              </w:rPr>
              <w:instrText xml:space="preserve"> PAGEREF _Toc181171226 \h </w:instrText>
            </w:r>
            <w:r>
              <w:rPr>
                <w:noProof/>
                <w:webHidden/>
              </w:rPr>
            </w:r>
            <w:r>
              <w:rPr>
                <w:noProof/>
                <w:webHidden/>
              </w:rPr>
              <w:fldChar w:fldCharType="separate"/>
            </w:r>
            <w:r>
              <w:rPr>
                <w:noProof/>
                <w:webHidden/>
              </w:rPr>
              <w:t>11</w:t>
            </w:r>
            <w:r>
              <w:rPr>
                <w:noProof/>
                <w:webHidden/>
              </w:rPr>
              <w:fldChar w:fldCharType="end"/>
            </w:r>
          </w:hyperlink>
        </w:p>
        <w:p w14:paraId="4BF74D24" w14:textId="775B83FF" w:rsidR="00BA1F7D" w:rsidRDefault="00BA1F7D">
          <w:pPr>
            <w:pStyle w:val="TM1"/>
            <w:tabs>
              <w:tab w:val="right" w:leader="dot" w:pos="10456"/>
            </w:tabs>
            <w:rPr>
              <w:rFonts w:eastAsiaTheme="minorEastAsia"/>
              <w:noProof/>
              <w:sz w:val="22"/>
              <w:szCs w:val="22"/>
              <w:lang w:val="fr-FR" w:eastAsia="fr-FR"/>
            </w:rPr>
          </w:pPr>
          <w:hyperlink w:anchor="_Toc181171227" w:history="1">
            <w:r w:rsidRPr="00C63F1A">
              <w:rPr>
                <w:rStyle w:val="Lienhypertexte"/>
                <w:b/>
                <w:bCs/>
                <w:noProof/>
              </w:rPr>
              <w:t>III - Les modifications du rapport d’emploi : types et impacts</w:t>
            </w:r>
            <w:r>
              <w:rPr>
                <w:noProof/>
                <w:webHidden/>
              </w:rPr>
              <w:tab/>
            </w:r>
            <w:r>
              <w:rPr>
                <w:noProof/>
                <w:webHidden/>
              </w:rPr>
              <w:fldChar w:fldCharType="begin"/>
            </w:r>
            <w:r>
              <w:rPr>
                <w:noProof/>
                <w:webHidden/>
              </w:rPr>
              <w:instrText xml:space="preserve"> PAGEREF _Toc181171227 \h </w:instrText>
            </w:r>
            <w:r>
              <w:rPr>
                <w:noProof/>
                <w:webHidden/>
              </w:rPr>
            </w:r>
            <w:r>
              <w:rPr>
                <w:noProof/>
                <w:webHidden/>
              </w:rPr>
              <w:fldChar w:fldCharType="separate"/>
            </w:r>
            <w:r>
              <w:rPr>
                <w:noProof/>
                <w:webHidden/>
              </w:rPr>
              <w:t>13</w:t>
            </w:r>
            <w:r>
              <w:rPr>
                <w:noProof/>
                <w:webHidden/>
              </w:rPr>
              <w:fldChar w:fldCharType="end"/>
            </w:r>
          </w:hyperlink>
        </w:p>
        <w:p w14:paraId="69573DE9" w14:textId="6A36C287" w:rsidR="00BA1F7D" w:rsidRDefault="00BA1F7D">
          <w:pPr>
            <w:pStyle w:val="TM2"/>
            <w:tabs>
              <w:tab w:val="left" w:pos="660"/>
              <w:tab w:val="right" w:leader="dot" w:pos="10456"/>
            </w:tabs>
            <w:rPr>
              <w:rFonts w:eastAsiaTheme="minorEastAsia"/>
              <w:noProof/>
              <w:sz w:val="22"/>
              <w:szCs w:val="22"/>
              <w:lang w:val="fr-FR" w:eastAsia="fr-FR"/>
            </w:rPr>
          </w:pPr>
          <w:hyperlink w:anchor="_Toc181171228" w:history="1">
            <w:r w:rsidRPr="00C63F1A">
              <w:rPr>
                <w:rStyle w:val="Lienhypertexte"/>
                <w:noProof/>
              </w:rPr>
              <w:t>1.</w:t>
            </w:r>
            <w:r>
              <w:rPr>
                <w:rFonts w:eastAsiaTheme="minorEastAsia"/>
                <w:noProof/>
                <w:sz w:val="22"/>
                <w:szCs w:val="22"/>
                <w:lang w:val="fr-FR" w:eastAsia="fr-FR"/>
              </w:rPr>
              <w:tab/>
            </w:r>
            <w:r w:rsidRPr="00C63F1A">
              <w:rPr>
                <w:rStyle w:val="Lienhypertexte"/>
                <w:noProof/>
              </w:rPr>
              <w:t>Les modifications des conditions de travail</w:t>
            </w:r>
            <w:r>
              <w:rPr>
                <w:noProof/>
                <w:webHidden/>
              </w:rPr>
              <w:tab/>
            </w:r>
            <w:r>
              <w:rPr>
                <w:noProof/>
                <w:webHidden/>
              </w:rPr>
              <w:fldChar w:fldCharType="begin"/>
            </w:r>
            <w:r>
              <w:rPr>
                <w:noProof/>
                <w:webHidden/>
              </w:rPr>
              <w:instrText xml:space="preserve"> PAGEREF _Toc181171228 \h </w:instrText>
            </w:r>
            <w:r>
              <w:rPr>
                <w:noProof/>
                <w:webHidden/>
              </w:rPr>
            </w:r>
            <w:r>
              <w:rPr>
                <w:noProof/>
                <w:webHidden/>
              </w:rPr>
              <w:fldChar w:fldCharType="separate"/>
            </w:r>
            <w:r>
              <w:rPr>
                <w:noProof/>
                <w:webHidden/>
              </w:rPr>
              <w:t>13</w:t>
            </w:r>
            <w:r>
              <w:rPr>
                <w:noProof/>
                <w:webHidden/>
              </w:rPr>
              <w:fldChar w:fldCharType="end"/>
            </w:r>
          </w:hyperlink>
        </w:p>
        <w:p w14:paraId="52EEF9B2" w14:textId="41D81ADE" w:rsidR="00BA1F7D" w:rsidRDefault="00BA1F7D">
          <w:pPr>
            <w:pStyle w:val="TM3"/>
            <w:tabs>
              <w:tab w:val="left" w:pos="880"/>
              <w:tab w:val="right" w:leader="dot" w:pos="10456"/>
            </w:tabs>
            <w:rPr>
              <w:rFonts w:eastAsiaTheme="minorEastAsia"/>
              <w:noProof/>
              <w:sz w:val="22"/>
              <w:szCs w:val="22"/>
              <w:lang w:val="fr-FR" w:eastAsia="fr-FR"/>
            </w:rPr>
          </w:pPr>
          <w:hyperlink w:anchor="_Toc181171229" w:history="1">
            <w:r w:rsidRPr="00C63F1A">
              <w:rPr>
                <w:rStyle w:val="Lienhypertexte"/>
                <w:noProof/>
                <w:lang w:val="fr-FR"/>
              </w:rPr>
              <w:t>A.</w:t>
            </w:r>
            <w:r>
              <w:rPr>
                <w:rFonts w:eastAsiaTheme="minorEastAsia"/>
                <w:noProof/>
                <w:sz w:val="22"/>
                <w:szCs w:val="22"/>
                <w:lang w:val="fr-FR" w:eastAsia="fr-FR"/>
              </w:rPr>
              <w:tab/>
            </w:r>
            <w:r w:rsidRPr="00C63F1A">
              <w:rPr>
                <w:rStyle w:val="Lienhypertexte"/>
                <w:noProof/>
                <w:lang w:val="fr-FR"/>
              </w:rPr>
              <w:t>Modifications internes au contrat de travail</w:t>
            </w:r>
            <w:r>
              <w:rPr>
                <w:noProof/>
                <w:webHidden/>
              </w:rPr>
              <w:tab/>
            </w:r>
            <w:r>
              <w:rPr>
                <w:noProof/>
                <w:webHidden/>
              </w:rPr>
              <w:fldChar w:fldCharType="begin"/>
            </w:r>
            <w:r>
              <w:rPr>
                <w:noProof/>
                <w:webHidden/>
              </w:rPr>
              <w:instrText xml:space="preserve"> PAGEREF _Toc181171229 \h </w:instrText>
            </w:r>
            <w:r>
              <w:rPr>
                <w:noProof/>
                <w:webHidden/>
              </w:rPr>
            </w:r>
            <w:r>
              <w:rPr>
                <w:noProof/>
                <w:webHidden/>
              </w:rPr>
              <w:fldChar w:fldCharType="separate"/>
            </w:r>
            <w:r>
              <w:rPr>
                <w:noProof/>
                <w:webHidden/>
              </w:rPr>
              <w:t>13</w:t>
            </w:r>
            <w:r>
              <w:rPr>
                <w:noProof/>
                <w:webHidden/>
              </w:rPr>
              <w:fldChar w:fldCharType="end"/>
            </w:r>
          </w:hyperlink>
        </w:p>
        <w:p w14:paraId="34EE0AA4" w14:textId="2C8B0B85" w:rsidR="00BA1F7D" w:rsidRDefault="00BA1F7D">
          <w:pPr>
            <w:pStyle w:val="TM3"/>
            <w:tabs>
              <w:tab w:val="left" w:pos="880"/>
              <w:tab w:val="right" w:leader="dot" w:pos="10456"/>
            </w:tabs>
            <w:rPr>
              <w:rFonts w:eastAsiaTheme="minorEastAsia"/>
              <w:noProof/>
              <w:sz w:val="22"/>
              <w:szCs w:val="22"/>
              <w:lang w:val="fr-FR" w:eastAsia="fr-FR"/>
            </w:rPr>
          </w:pPr>
          <w:hyperlink w:anchor="_Toc181171230" w:history="1">
            <w:r w:rsidRPr="00C63F1A">
              <w:rPr>
                <w:rStyle w:val="Lienhypertexte"/>
                <w:noProof/>
                <w:lang w:val="fr-FR"/>
              </w:rPr>
              <w:t>B.</w:t>
            </w:r>
            <w:r>
              <w:rPr>
                <w:rFonts w:eastAsiaTheme="minorEastAsia"/>
                <w:noProof/>
                <w:sz w:val="22"/>
                <w:szCs w:val="22"/>
                <w:lang w:val="fr-FR" w:eastAsia="fr-FR"/>
              </w:rPr>
              <w:tab/>
            </w:r>
            <w:r w:rsidRPr="00C63F1A">
              <w:rPr>
                <w:rStyle w:val="Lienhypertexte"/>
                <w:noProof/>
                <w:lang w:val="fr-FR"/>
              </w:rPr>
              <w:t>Limites au pouvoir de direction de l’employeur</w:t>
            </w:r>
            <w:r>
              <w:rPr>
                <w:noProof/>
                <w:webHidden/>
              </w:rPr>
              <w:tab/>
            </w:r>
            <w:r>
              <w:rPr>
                <w:noProof/>
                <w:webHidden/>
              </w:rPr>
              <w:fldChar w:fldCharType="begin"/>
            </w:r>
            <w:r>
              <w:rPr>
                <w:noProof/>
                <w:webHidden/>
              </w:rPr>
              <w:instrText xml:space="preserve"> PAGEREF _Toc181171230 \h </w:instrText>
            </w:r>
            <w:r>
              <w:rPr>
                <w:noProof/>
                <w:webHidden/>
              </w:rPr>
            </w:r>
            <w:r>
              <w:rPr>
                <w:noProof/>
                <w:webHidden/>
              </w:rPr>
              <w:fldChar w:fldCharType="separate"/>
            </w:r>
            <w:r>
              <w:rPr>
                <w:noProof/>
                <w:webHidden/>
              </w:rPr>
              <w:t>13</w:t>
            </w:r>
            <w:r>
              <w:rPr>
                <w:noProof/>
                <w:webHidden/>
              </w:rPr>
              <w:fldChar w:fldCharType="end"/>
            </w:r>
          </w:hyperlink>
        </w:p>
        <w:p w14:paraId="2B1AFB6A" w14:textId="4220919D" w:rsidR="00BA1F7D" w:rsidRDefault="00BA1F7D">
          <w:pPr>
            <w:pStyle w:val="TM3"/>
            <w:tabs>
              <w:tab w:val="left" w:pos="880"/>
              <w:tab w:val="right" w:leader="dot" w:pos="10456"/>
            </w:tabs>
            <w:rPr>
              <w:rFonts w:eastAsiaTheme="minorEastAsia"/>
              <w:noProof/>
              <w:sz w:val="22"/>
              <w:szCs w:val="22"/>
              <w:lang w:val="fr-FR" w:eastAsia="fr-FR"/>
            </w:rPr>
          </w:pPr>
          <w:hyperlink w:anchor="_Toc181171231" w:history="1">
            <w:r w:rsidRPr="00C63F1A">
              <w:rPr>
                <w:rStyle w:val="Lienhypertexte"/>
                <w:noProof/>
                <w:lang w:val="fr-FR"/>
              </w:rPr>
              <w:t>C.</w:t>
            </w:r>
            <w:r>
              <w:rPr>
                <w:rFonts w:eastAsiaTheme="minorEastAsia"/>
                <w:noProof/>
                <w:sz w:val="22"/>
                <w:szCs w:val="22"/>
                <w:lang w:val="fr-FR" w:eastAsia="fr-FR"/>
              </w:rPr>
              <w:tab/>
            </w:r>
            <w:r w:rsidRPr="00C63F1A">
              <w:rPr>
                <w:rStyle w:val="Lienhypertexte"/>
                <w:noProof/>
                <w:lang w:val="fr-FR"/>
              </w:rPr>
              <w:t>Exercice pratique : Étude d’un cas de modification des horaires imposée par l’employeur</w:t>
            </w:r>
            <w:r>
              <w:rPr>
                <w:noProof/>
                <w:webHidden/>
              </w:rPr>
              <w:tab/>
            </w:r>
            <w:r>
              <w:rPr>
                <w:noProof/>
                <w:webHidden/>
              </w:rPr>
              <w:fldChar w:fldCharType="begin"/>
            </w:r>
            <w:r>
              <w:rPr>
                <w:noProof/>
                <w:webHidden/>
              </w:rPr>
              <w:instrText xml:space="preserve"> PAGEREF _Toc181171231 \h </w:instrText>
            </w:r>
            <w:r>
              <w:rPr>
                <w:noProof/>
                <w:webHidden/>
              </w:rPr>
            </w:r>
            <w:r>
              <w:rPr>
                <w:noProof/>
                <w:webHidden/>
              </w:rPr>
              <w:fldChar w:fldCharType="separate"/>
            </w:r>
            <w:r>
              <w:rPr>
                <w:noProof/>
                <w:webHidden/>
              </w:rPr>
              <w:t>14</w:t>
            </w:r>
            <w:r>
              <w:rPr>
                <w:noProof/>
                <w:webHidden/>
              </w:rPr>
              <w:fldChar w:fldCharType="end"/>
            </w:r>
          </w:hyperlink>
        </w:p>
        <w:p w14:paraId="452BD013" w14:textId="7CF8A47C" w:rsidR="00BA1F7D" w:rsidRDefault="00BA1F7D">
          <w:pPr>
            <w:pStyle w:val="TM2"/>
            <w:tabs>
              <w:tab w:val="left" w:pos="660"/>
              <w:tab w:val="right" w:leader="dot" w:pos="10456"/>
            </w:tabs>
            <w:rPr>
              <w:rFonts w:eastAsiaTheme="minorEastAsia"/>
              <w:noProof/>
              <w:sz w:val="22"/>
              <w:szCs w:val="22"/>
              <w:lang w:val="fr-FR" w:eastAsia="fr-FR"/>
            </w:rPr>
          </w:pPr>
          <w:hyperlink w:anchor="_Toc181171232" w:history="1">
            <w:r w:rsidRPr="00C63F1A">
              <w:rPr>
                <w:rStyle w:val="Lienhypertexte"/>
                <w:noProof/>
              </w:rPr>
              <w:t>2.</w:t>
            </w:r>
            <w:r>
              <w:rPr>
                <w:rFonts w:eastAsiaTheme="minorEastAsia"/>
                <w:noProof/>
                <w:sz w:val="22"/>
                <w:szCs w:val="22"/>
                <w:lang w:val="fr-FR" w:eastAsia="fr-FR"/>
              </w:rPr>
              <w:tab/>
            </w:r>
            <w:r w:rsidRPr="00C63F1A">
              <w:rPr>
                <w:rStyle w:val="Lienhypertexte"/>
                <w:noProof/>
              </w:rPr>
              <w:t>Les changements affectant la situation juridique de l'employeur</w:t>
            </w:r>
            <w:r>
              <w:rPr>
                <w:noProof/>
                <w:webHidden/>
              </w:rPr>
              <w:tab/>
            </w:r>
            <w:r>
              <w:rPr>
                <w:noProof/>
                <w:webHidden/>
              </w:rPr>
              <w:fldChar w:fldCharType="begin"/>
            </w:r>
            <w:r>
              <w:rPr>
                <w:noProof/>
                <w:webHidden/>
              </w:rPr>
              <w:instrText xml:space="preserve"> PAGEREF _Toc181171232 \h </w:instrText>
            </w:r>
            <w:r>
              <w:rPr>
                <w:noProof/>
                <w:webHidden/>
              </w:rPr>
            </w:r>
            <w:r>
              <w:rPr>
                <w:noProof/>
                <w:webHidden/>
              </w:rPr>
              <w:fldChar w:fldCharType="separate"/>
            </w:r>
            <w:r>
              <w:rPr>
                <w:noProof/>
                <w:webHidden/>
              </w:rPr>
              <w:t>15</w:t>
            </w:r>
            <w:r>
              <w:rPr>
                <w:noProof/>
                <w:webHidden/>
              </w:rPr>
              <w:fldChar w:fldCharType="end"/>
            </w:r>
          </w:hyperlink>
        </w:p>
        <w:p w14:paraId="3CDA3614" w14:textId="3EF3E459" w:rsidR="00BA1F7D" w:rsidRDefault="00BA1F7D">
          <w:pPr>
            <w:pStyle w:val="TM3"/>
            <w:tabs>
              <w:tab w:val="left" w:pos="880"/>
              <w:tab w:val="right" w:leader="dot" w:pos="10456"/>
            </w:tabs>
            <w:rPr>
              <w:rFonts w:eastAsiaTheme="minorEastAsia"/>
              <w:noProof/>
              <w:sz w:val="22"/>
              <w:szCs w:val="22"/>
              <w:lang w:val="fr-FR" w:eastAsia="fr-FR"/>
            </w:rPr>
          </w:pPr>
          <w:hyperlink w:anchor="_Toc181171233" w:history="1">
            <w:r w:rsidRPr="00C63F1A">
              <w:rPr>
                <w:rStyle w:val="Lienhypertexte"/>
                <w:noProof/>
                <w:lang w:val="fr-FR"/>
              </w:rPr>
              <w:t>A.</w:t>
            </w:r>
            <w:r>
              <w:rPr>
                <w:rFonts w:eastAsiaTheme="minorEastAsia"/>
                <w:noProof/>
                <w:sz w:val="22"/>
                <w:szCs w:val="22"/>
                <w:lang w:val="fr-FR" w:eastAsia="fr-FR"/>
              </w:rPr>
              <w:tab/>
            </w:r>
            <w:r w:rsidRPr="00C63F1A">
              <w:rPr>
                <w:rStyle w:val="Lienhypertexte"/>
                <w:noProof/>
                <w:lang w:val="fr-FR"/>
              </w:rPr>
              <w:t>Le transfert d’entreprise</w:t>
            </w:r>
            <w:r>
              <w:rPr>
                <w:noProof/>
                <w:webHidden/>
              </w:rPr>
              <w:tab/>
            </w:r>
            <w:r>
              <w:rPr>
                <w:noProof/>
                <w:webHidden/>
              </w:rPr>
              <w:fldChar w:fldCharType="begin"/>
            </w:r>
            <w:r>
              <w:rPr>
                <w:noProof/>
                <w:webHidden/>
              </w:rPr>
              <w:instrText xml:space="preserve"> PAGEREF _Toc181171233 \h </w:instrText>
            </w:r>
            <w:r>
              <w:rPr>
                <w:noProof/>
                <w:webHidden/>
              </w:rPr>
            </w:r>
            <w:r>
              <w:rPr>
                <w:noProof/>
                <w:webHidden/>
              </w:rPr>
              <w:fldChar w:fldCharType="separate"/>
            </w:r>
            <w:r>
              <w:rPr>
                <w:noProof/>
                <w:webHidden/>
              </w:rPr>
              <w:t>15</w:t>
            </w:r>
            <w:r>
              <w:rPr>
                <w:noProof/>
                <w:webHidden/>
              </w:rPr>
              <w:fldChar w:fldCharType="end"/>
            </w:r>
          </w:hyperlink>
        </w:p>
        <w:p w14:paraId="1A597A8E" w14:textId="15C8257E" w:rsidR="00BA1F7D" w:rsidRDefault="00BA1F7D">
          <w:pPr>
            <w:pStyle w:val="TM3"/>
            <w:tabs>
              <w:tab w:val="left" w:pos="880"/>
              <w:tab w:val="right" w:leader="dot" w:pos="10456"/>
            </w:tabs>
            <w:rPr>
              <w:rFonts w:eastAsiaTheme="minorEastAsia"/>
              <w:noProof/>
              <w:sz w:val="22"/>
              <w:szCs w:val="22"/>
              <w:lang w:val="fr-FR" w:eastAsia="fr-FR"/>
            </w:rPr>
          </w:pPr>
          <w:hyperlink w:anchor="_Toc181171234" w:history="1">
            <w:r w:rsidRPr="00C63F1A">
              <w:rPr>
                <w:rStyle w:val="Lienhypertexte"/>
                <w:noProof/>
                <w:lang w:val="fr-FR"/>
              </w:rPr>
              <w:t>B.</w:t>
            </w:r>
            <w:r>
              <w:rPr>
                <w:rFonts w:eastAsiaTheme="minorEastAsia"/>
                <w:noProof/>
                <w:sz w:val="22"/>
                <w:szCs w:val="22"/>
                <w:lang w:val="fr-FR" w:eastAsia="fr-FR"/>
              </w:rPr>
              <w:tab/>
            </w:r>
            <w:r w:rsidRPr="00C63F1A">
              <w:rPr>
                <w:rStyle w:val="Lienhypertexte"/>
                <w:noProof/>
                <w:lang w:val="fr-FR"/>
              </w:rPr>
              <w:t>Les fusions et acquisitions</w:t>
            </w:r>
            <w:r>
              <w:rPr>
                <w:noProof/>
                <w:webHidden/>
              </w:rPr>
              <w:tab/>
            </w:r>
            <w:r>
              <w:rPr>
                <w:noProof/>
                <w:webHidden/>
              </w:rPr>
              <w:fldChar w:fldCharType="begin"/>
            </w:r>
            <w:r>
              <w:rPr>
                <w:noProof/>
                <w:webHidden/>
              </w:rPr>
              <w:instrText xml:space="preserve"> PAGEREF _Toc181171234 \h </w:instrText>
            </w:r>
            <w:r>
              <w:rPr>
                <w:noProof/>
                <w:webHidden/>
              </w:rPr>
            </w:r>
            <w:r>
              <w:rPr>
                <w:noProof/>
                <w:webHidden/>
              </w:rPr>
              <w:fldChar w:fldCharType="separate"/>
            </w:r>
            <w:r>
              <w:rPr>
                <w:noProof/>
                <w:webHidden/>
              </w:rPr>
              <w:t>15</w:t>
            </w:r>
            <w:r>
              <w:rPr>
                <w:noProof/>
                <w:webHidden/>
              </w:rPr>
              <w:fldChar w:fldCharType="end"/>
            </w:r>
          </w:hyperlink>
        </w:p>
        <w:p w14:paraId="75BF5287" w14:textId="2CBD684A" w:rsidR="00BA1F7D" w:rsidRDefault="00BA1F7D">
          <w:pPr>
            <w:pStyle w:val="TM3"/>
            <w:tabs>
              <w:tab w:val="left" w:pos="880"/>
              <w:tab w:val="right" w:leader="dot" w:pos="10456"/>
            </w:tabs>
            <w:rPr>
              <w:rFonts w:eastAsiaTheme="minorEastAsia"/>
              <w:noProof/>
              <w:sz w:val="22"/>
              <w:szCs w:val="22"/>
              <w:lang w:val="fr-FR" w:eastAsia="fr-FR"/>
            </w:rPr>
          </w:pPr>
          <w:hyperlink w:anchor="_Toc181171235" w:history="1">
            <w:r w:rsidRPr="00C63F1A">
              <w:rPr>
                <w:rStyle w:val="Lienhypertexte"/>
                <w:noProof/>
                <w:lang w:val="fr-FR"/>
              </w:rPr>
              <w:t>C.</w:t>
            </w:r>
            <w:r>
              <w:rPr>
                <w:rFonts w:eastAsiaTheme="minorEastAsia"/>
                <w:noProof/>
                <w:sz w:val="22"/>
                <w:szCs w:val="22"/>
                <w:lang w:val="fr-FR" w:eastAsia="fr-FR"/>
              </w:rPr>
              <w:tab/>
            </w:r>
            <w:r w:rsidRPr="00C63F1A">
              <w:rPr>
                <w:rStyle w:val="Lienhypertexte"/>
                <w:noProof/>
                <w:lang w:val="fr-FR"/>
              </w:rPr>
              <w:t>Étude de cas : Analyse d’une situation de transfert d’entreprise</w:t>
            </w:r>
            <w:r>
              <w:rPr>
                <w:noProof/>
                <w:webHidden/>
              </w:rPr>
              <w:tab/>
            </w:r>
            <w:r>
              <w:rPr>
                <w:noProof/>
                <w:webHidden/>
              </w:rPr>
              <w:fldChar w:fldCharType="begin"/>
            </w:r>
            <w:r>
              <w:rPr>
                <w:noProof/>
                <w:webHidden/>
              </w:rPr>
              <w:instrText xml:space="preserve"> PAGEREF _Toc181171235 \h </w:instrText>
            </w:r>
            <w:r>
              <w:rPr>
                <w:noProof/>
                <w:webHidden/>
              </w:rPr>
            </w:r>
            <w:r>
              <w:rPr>
                <w:noProof/>
                <w:webHidden/>
              </w:rPr>
              <w:fldChar w:fldCharType="separate"/>
            </w:r>
            <w:r>
              <w:rPr>
                <w:noProof/>
                <w:webHidden/>
              </w:rPr>
              <w:t>16</w:t>
            </w:r>
            <w:r>
              <w:rPr>
                <w:noProof/>
                <w:webHidden/>
              </w:rPr>
              <w:fldChar w:fldCharType="end"/>
            </w:r>
          </w:hyperlink>
        </w:p>
        <w:p w14:paraId="47CE070B" w14:textId="61D3FDEB" w:rsidR="00BA1F7D" w:rsidRDefault="00BA1F7D">
          <w:pPr>
            <w:pStyle w:val="TM2"/>
            <w:tabs>
              <w:tab w:val="left" w:pos="660"/>
              <w:tab w:val="right" w:leader="dot" w:pos="10456"/>
            </w:tabs>
            <w:rPr>
              <w:rFonts w:eastAsiaTheme="minorEastAsia"/>
              <w:noProof/>
              <w:sz w:val="22"/>
              <w:szCs w:val="22"/>
              <w:lang w:val="fr-FR" w:eastAsia="fr-FR"/>
            </w:rPr>
          </w:pPr>
          <w:hyperlink w:anchor="_Toc181171236" w:history="1">
            <w:r w:rsidRPr="00C63F1A">
              <w:rPr>
                <w:rStyle w:val="Lienhypertexte"/>
                <w:noProof/>
              </w:rPr>
              <w:t>3.</w:t>
            </w:r>
            <w:r>
              <w:rPr>
                <w:rFonts w:eastAsiaTheme="minorEastAsia"/>
                <w:noProof/>
                <w:sz w:val="22"/>
                <w:szCs w:val="22"/>
                <w:lang w:val="fr-FR" w:eastAsia="fr-FR"/>
              </w:rPr>
              <w:tab/>
            </w:r>
            <w:r w:rsidRPr="00C63F1A">
              <w:rPr>
                <w:rStyle w:val="Lienhypertexte"/>
                <w:noProof/>
              </w:rPr>
              <w:t>Conséquences juridiques des modifications</w:t>
            </w:r>
            <w:r>
              <w:rPr>
                <w:noProof/>
                <w:webHidden/>
              </w:rPr>
              <w:tab/>
            </w:r>
            <w:r>
              <w:rPr>
                <w:noProof/>
                <w:webHidden/>
              </w:rPr>
              <w:fldChar w:fldCharType="begin"/>
            </w:r>
            <w:r>
              <w:rPr>
                <w:noProof/>
                <w:webHidden/>
              </w:rPr>
              <w:instrText xml:space="preserve"> PAGEREF _Toc181171236 \h </w:instrText>
            </w:r>
            <w:r>
              <w:rPr>
                <w:noProof/>
                <w:webHidden/>
              </w:rPr>
            </w:r>
            <w:r>
              <w:rPr>
                <w:noProof/>
                <w:webHidden/>
              </w:rPr>
              <w:fldChar w:fldCharType="separate"/>
            </w:r>
            <w:r>
              <w:rPr>
                <w:noProof/>
                <w:webHidden/>
              </w:rPr>
              <w:t>16</w:t>
            </w:r>
            <w:r>
              <w:rPr>
                <w:noProof/>
                <w:webHidden/>
              </w:rPr>
              <w:fldChar w:fldCharType="end"/>
            </w:r>
          </w:hyperlink>
        </w:p>
        <w:p w14:paraId="45F11088" w14:textId="40F63FBE" w:rsidR="00BA1F7D" w:rsidRDefault="00BA1F7D">
          <w:pPr>
            <w:pStyle w:val="TM3"/>
            <w:tabs>
              <w:tab w:val="left" w:pos="880"/>
              <w:tab w:val="right" w:leader="dot" w:pos="10456"/>
            </w:tabs>
            <w:rPr>
              <w:rFonts w:eastAsiaTheme="minorEastAsia"/>
              <w:noProof/>
              <w:sz w:val="22"/>
              <w:szCs w:val="22"/>
              <w:lang w:val="fr-FR" w:eastAsia="fr-FR"/>
            </w:rPr>
          </w:pPr>
          <w:hyperlink w:anchor="_Toc181171237" w:history="1">
            <w:r w:rsidRPr="00C63F1A">
              <w:rPr>
                <w:rStyle w:val="Lienhypertexte"/>
                <w:noProof/>
                <w:lang w:val="fr-FR"/>
              </w:rPr>
              <w:t>A.</w:t>
            </w:r>
            <w:r>
              <w:rPr>
                <w:rFonts w:eastAsiaTheme="minorEastAsia"/>
                <w:noProof/>
                <w:sz w:val="22"/>
                <w:szCs w:val="22"/>
                <w:lang w:val="fr-FR" w:eastAsia="fr-FR"/>
              </w:rPr>
              <w:tab/>
            </w:r>
            <w:r w:rsidRPr="00C63F1A">
              <w:rPr>
                <w:rStyle w:val="Lienhypertexte"/>
                <w:noProof/>
                <w:lang w:val="fr-FR"/>
              </w:rPr>
              <w:t>Répercussions en cas de refus du salarié</w:t>
            </w:r>
            <w:r>
              <w:rPr>
                <w:noProof/>
                <w:webHidden/>
              </w:rPr>
              <w:tab/>
            </w:r>
            <w:r>
              <w:rPr>
                <w:noProof/>
                <w:webHidden/>
              </w:rPr>
              <w:fldChar w:fldCharType="begin"/>
            </w:r>
            <w:r>
              <w:rPr>
                <w:noProof/>
                <w:webHidden/>
              </w:rPr>
              <w:instrText xml:space="preserve"> PAGEREF _Toc181171237 \h </w:instrText>
            </w:r>
            <w:r>
              <w:rPr>
                <w:noProof/>
                <w:webHidden/>
              </w:rPr>
            </w:r>
            <w:r>
              <w:rPr>
                <w:noProof/>
                <w:webHidden/>
              </w:rPr>
              <w:fldChar w:fldCharType="separate"/>
            </w:r>
            <w:r>
              <w:rPr>
                <w:noProof/>
                <w:webHidden/>
              </w:rPr>
              <w:t>16</w:t>
            </w:r>
            <w:r>
              <w:rPr>
                <w:noProof/>
                <w:webHidden/>
              </w:rPr>
              <w:fldChar w:fldCharType="end"/>
            </w:r>
          </w:hyperlink>
        </w:p>
        <w:p w14:paraId="4C13FB96" w14:textId="176BA59E" w:rsidR="00BA1F7D" w:rsidRDefault="00BA1F7D">
          <w:pPr>
            <w:pStyle w:val="TM3"/>
            <w:tabs>
              <w:tab w:val="left" w:pos="880"/>
              <w:tab w:val="right" w:leader="dot" w:pos="10456"/>
            </w:tabs>
            <w:rPr>
              <w:rFonts w:eastAsiaTheme="minorEastAsia"/>
              <w:noProof/>
              <w:sz w:val="22"/>
              <w:szCs w:val="22"/>
              <w:lang w:val="fr-FR" w:eastAsia="fr-FR"/>
            </w:rPr>
          </w:pPr>
          <w:hyperlink w:anchor="_Toc181171238" w:history="1">
            <w:r w:rsidRPr="00C63F1A">
              <w:rPr>
                <w:rStyle w:val="Lienhypertexte"/>
                <w:noProof/>
                <w:lang w:val="fr-FR"/>
              </w:rPr>
              <w:t>B.</w:t>
            </w:r>
            <w:r>
              <w:rPr>
                <w:rFonts w:eastAsiaTheme="minorEastAsia"/>
                <w:noProof/>
                <w:sz w:val="22"/>
                <w:szCs w:val="22"/>
                <w:lang w:val="fr-FR" w:eastAsia="fr-FR"/>
              </w:rPr>
              <w:tab/>
            </w:r>
            <w:r w:rsidRPr="00C63F1A">
              <w:rPr>
                <w:rStyle w:val="Lienhypertexte"/>
                <w:noProof/>
                <w:lang w:val="fr-FR"/>
              </w:rPr>
              <w:t>Procédure à suivre par l’employeur</w:t>
            </w:r>
            <w:r>
              <w:rPr>
                <w:noProof/>
                <w:webHidden/>
              </w:rPr>
              <w:tab/>
            </w:r>
            <w:r>
              <w:rPr>
                <w:noProof/>
                <w:webHidden/>
              </w:rPr>
              <w:fldChar w:fldCharType="begin"/>
            </w:r>
            <w:r>
              <w:rPr>
                <w:noProof/>
                <w:webHidden/>
              </w:rPr>
              <w:instrText xml:space="preserve"> PAGEREF _Toc181171238 \h </w:instrText>
            </w:r>
            <w:r>
              <w:rPr>
                <w:noProof/>
                <w:webHidden/>
              </w:rPr>
            </w:r>
            <w:r>
              <w:rPr>
                <w:noProof/>
                <w:webHidden/>
              </w:rPr>
              <w:fldChar w:fldCharType="separate"/>
            </w:r>
            <w:r>
              <w:rPr>
                <w:noProof/>
                <w:webHidden/>
              </w:rPr>
              <w:t>17</w:t>
            </w:r>
            <w:r>
              <w:rPr>
                <w:noProof/>
                <w:webHidden/>
              </w:rPr>
              <w:fldChar w:fldCharType="end"/>
            </w:r>
          </w:hyperlink>
        </w:p>
        <w:p w14:paraId="35A77C97" w14:textId="67F4BCB1" w:rsidR="00BA1F7D" w:rsidRDefault="00BA1F7D">
          <w:pPr>
            <w:pStyle w:val="TM3"/>
            <w:tabs>
              <w:tab w:val="left" w:pos="880"/>
              <w:tab w:val="right" w:leader="dot" w:pos="10456"/>
            </w:tabs>
            <w:rPr>
              <w:rFonts w:eastAsiaTheme="minorEastAsia"/>
              <w:noProof/>
              <w:sz w:val="22"/>
              <w:szCs w:val="22"/>
              <w:lang w:val="fr-FR" w:eastAsia="fr-FR"/>
            </w:rPr>
          </w:pPr>
          <w:hyperlink w:anchor="_Toc181171239" w:history="1">
            <w:r w:rsidRPr="00C63F1A">
              <w:rPr>
                <w:rStyle w:val="Lienhypertexte"/>
                <w:noProof/>
                <w:lang w:val="fr-FR"/>
              </w:rPr>
              <w:t>C.</w:t>
            </w:r>
            <w:r>
              <w:rPr>
                <w:rFonts w:eastAsiaTheme="minorEastAsia"/>
                <w:noProof/>
                <w:sz w:val="22"/>
                <w:szCs w:val="22"/>
                <w:lang w:val="fr-FR" w:eastAsia="fr-FR"/>
              </w:rPr>
              <w:tab/>
            </w:r>
            <w:r w:rsidRPr="00C63F1A">
              <w:rPr>
                <w:rStyle w:val="Lienhypertexte"/>
                <w:noProof/>
                <w:lang w:val="fr-FR"/>
              </w:rPr>
              <w:t>Exemples jurisprudentiels</w:t>
            </w:r>
            <w:r>
              <w:rPr>
                <w:noProof/>
                <w:webHidden/>
              </w:rPr>
              <w:tab/>
            </w:r>
            <w:r>
              <w:rPr>
                <w:noProof/>
                <w:webHidden/>
              </w:rPr>
              <w:fldChar w:fldCharType="begin"/>
            </w:r>
            <w:r>
              <w:rPr>
                <w:noProof/>
                <w:webHidden/>
              </w:rPr>
              <w:instrText xml:space="preserve"> PAGEREF _Toc181171239 \h </w:instrText>
            </w:r>
            <w:r>
              <w:rPr>
                <w:noProof/>
                <w:webHidden/>
              </w:rPr>
            </w:r>
            <w:r>
              <w:rPr>
                <w:noProof/>
                <w:webHidden/>
              </w:rPr>
              <w:fldChar w:fldCharType="separate"/>
            </w:r>
            <w:r>
              <w:rPr>
                <w:noProof/>
                <w:webHidden/>
              </w:rPr>
              <w:t>17</w:t>
            </w:r>
            <w:r>
              <w:rPr>
                <w:noProof/>
                <w:webHidden/>
              </w:rPr>
              <w:fldChar w:fldCharType="end"/>
            </w:r>
          </w:hyperlink>
        </w:p>
        <w:p w14:paraId="2C8179F7" w14:textId="75637130" w:rsidR="00FE65EE" w:rsidRDefault="00FE65EE">
          <w:r>
            <w:rPr>
              <w:b/>
              <w:bCs/>
            </w:rPr>
            <w:fldChar w:fldCharType="end"/>
          </w:r>
        </w:p>
      </w:sdtContent>
    </w:sdt>
    <w:p w14:paraId="341F89C1" w14:textId="56A971EB" w:rsidR="00AD77B5" w:rsidRDefault="00AD77B5">
      <w:pPr>
        <w:rPr>
          <w:b/>
          <w:bCs/>
          <w:color w:val="C00000"/>
          <w:sz w:val="22"/>
        </w:rPr>
      </w:pPr>
      <w:r>
        <w:rPr>
          <w:b/>
          <w:bCs/>
          <w:color w:val="C00000"/>
        </w:rPr>
        <w:br w:type="page"/>
      </w:r>
    </w:p>
    <w:p w14:paraId="3D841751" w14:textId="77777777" w:rsidR="00FE65EE" w:rsidRDefault="00FE65EE" w:rsidP="00FE65EE">
      <w:pPr>
        <w:pStyle w:val="Sansinterligne"/>
        <w:rPr>
          <w:b/>
          <w:bCs/>
          <w:color w:val="C00000"/>
        </w:rPr>
      </w:pPr>
    </w:p>
    <w:p w14:paraId="6595B36A" w14:textId="77777777" w:rsidR="00746D2B" w:rsidRDefault="00746D2B" w:rsidP="00AD77B5">
      <w:pPr>
        <w:pStyle w:val="Sansinterligne"/>
      </w:pPr>
    </w:p>
    <w:p w14:paraId="09963C36" w14:textId="48888225" w:rsidR="00FE65EE" w:rsidRPr="00746D2B" w:rsidRDefault="00746D2B" w:rsidP="00746D2B">
      <w:pPr>
        <w:pStyle w:val="Titre1"/>
        <w:rPr>
          <w:b/>
          <w:bCs/>
        </w:rPr>
      </w:pPr>
      <w:bookmarkStart w:id="0" w:name="_Toc181171198"/>
      <w:r w:rsidRPr="00746D2B">
        <w:rPr>
          <w:b/>
          <w:bCs/>
        </w:rPr>
        <w:t xml:space="preserve">I - </w:t>
      </w:r>
      <w:r w:rsidR="00156CCA" w:rsidRPr="00746D2B">
        <w:rPr>
          <w:b/>
          <w:bCs/>
        </w:rPr>
        <w:t>Comprendre les statuts juridiques : salarié vs travailleur indépendant</w:t>
      </w:r>
      <w:bookmarkEnd w:id="0"/>
    </w:p>
    <w:p w14:paraId="0755346B" w14:textId="77777777" w:rsidR="00156CCA" w:rsidRDefault="00156CCA" w:rsidP="00156CCA">
      <w:pPr>
        <w:pStyle w:val="Sansinterligne"/>
      </w:pPr>
    </w:p>
    <w:p w14:paraId="0076654B" w14:textId="32E990E0" w:rsidR="00E57F18" w:rsidRPr="00E57F18" w:rsidRDefault="00E57F18" w:rsidP="00E57F18">
      <w:pPr>
        <w:pStyle w:val="Titre2"/>
        <w:rPr>
          <w:lang w:val="fr-FR"/>
        </w:rPr>
      </w:pPr>
      <w:bookmarkStart w:id="1" w:name="_Toc181171199"/>
      <w:r w:rsidRPr="00E57F18">
        <w:rPr>
          <w:lang w:val="fr-FR"/>
        </w:rPr>
        <w:t>Définition des statuts</w:t>
      </w:r>
      <w:bookmarkEnd w:id="1"/>
    </w:p>
    <w:p w14:paraId="5918A05F" w14:textId="08A6D541" w:rsidR="00E57F18" w:rsidRPr="00E57F18" w:rsidRDefault="00E57F18" w:rsidP="00E57F18">
      <w:pPr>
        <w:pStyle w:val="Sansinterligne"/>
        <w:rPr>
          <w:lang w:val="fr-FR"/>
        </w:rPr>
      </w:pPr>
      <w:r w:rsidRPr="00E57F18">
        <w:rPr>
          <w:lang w:val="fr-FR"/>
        </w:rPr>
        <w:t xml:space="preserve">Dans le cadre du droit du travail, les concepts de « salarié » et de « travailleur indépendant » occupent des places fondamentales. Ils définissent non seulement les relations de travail, mais aussi les droits, les obligations, et la protection sociale des travailleurs. </w:t>
      </w:r>
    </w:p>
    <w:p w14:paraId="499F40EC" w14:textId="77777777" w:rsidR="00E57F18" w:rsidRDefault="00E57F18" w:rsidP="00E57F18">
      <w:pPr>
        <w:pStyle w:val="Sansinterligne"/>
        <w:rPr>
          <w:b/>
          <w:bCs/>
          <w:lang w:val="fr-FR"/>
        </w:rPr>
      </w:pPr>
    </w:p>
    <w:p w14:paraId="20CD4A36" w14:textId="4DBC3DE4" w:rsidR="00E57F18" w:rsidRPr="00E57F18" w:rsidRDefault="00E57F18" w:rsidP="00E57F18">
      <w:pPr>
        <w:pStyle w:val="Titre3"/>
        <w:rPr>
          <w:lang w:val="fr-FR"/>
        </w:rPr>
      </w:pPr>
      <w:bookmarkStart w:id="2" w:name="_Toc181171200"/>
      <w:r w:rsidRPr="00E57F18">
        <w:rPr>
          <w:lang w:val="fr-FR"/>
        </w:rPr>
        <w:t>Le salarié</w:t>
      </w:r>
      <w:bookmarkEnd w:id="2"/>
    </w:p>
    <w:p w14:paraId="7EA4B58E" w14:textId="77777777" w:rsidR="00E57F18" w:rsidRPr="00E57F18" w:rsidRDefault="00E57F18" w:rsidP="00E57F18">
      <w:pPr>
        <w:pStyle w:val="Sansinterligne"/>
        <w:rPr>
          <w:lang w:val="fr-FR"/>
        </w:rPr>
      </w:pPr>
      <w:r w:rsidRPr="00E57F18">
        <w:rPr>
          <w:lang w:val="fr-FR"/>
        </w:rPr>
        <w:t xml:space="preserve">Le salarié est une personne qui travaille pour le compte d’un employeur en échange d’une rémunération. Ce statut se caractérise par une relation de </w:t>
      </w:r>
      <w:r w:rsidRPr="00E57F18">
        <w:rPr>
          <w:b/>
          <w:bCs/>
          <w:lang w:val="fr-FR"/>
        </w:rPr>
        <w:t>dépendance juridique</w:t>
      </w:r>
      <w:r w:rsidRPr="00E57F18">
        <w:rPr>
          <w:lang w:val="fr-FR"/>
        </w:rPr>
        <w:t xml:space="preserve"> et un </w:t>
      </w:r>
      <w:r w:rsidRPr="00E57F18">
        <w:rPr>
          <w:b/>
          <w:bCs/>
          <w:lang w:val="fr-FR"/>
        </w:rPr>
        <w:t>lien de subordination</w:t>
      </w:r>
      <w:r w:rsidRPr="00E57F18">
        <w:rPr>
          <w:lang w:val="fr-FR"/>
        </w:rPr>
        <w:t xml:space="preserve"> à l'égard de l'employeur. Cela signifie que le salarié n’a pas une autonomie totale sur l’organisation de son travail ; il doit respecter les directives et les instructions de son employeur, qui exerce un contrôle sur son activité.</w:t>
      </w:r>
    </w:p>
    <w:p w14:paraId="46CBF509" w14:textId="77777777" w:rsidR="00E57F18" w:rsidRDefault="00E57F18" w:rsidP="00E57F18">
      <w:pPr>
        <w:pStyle w:val="Sansinterligne"/>
        <w:rPr>
          <w:b/>
          <w:bCs/>
          <w:lang w:val="fr-FR"/>
        </w:rPr>
      </w:pPr>
    </w:p>
    <w:p w14:paraId="0FD614C8" w14:textId="7D8A898E" w:rsidR="00E57F18" w:rsidRPr="00E57F18" w:rsidRDefault="00E57F18" w:rsidP="00E57F18">
      <w:pPr>
        <w:pStyle w:val="Sansinterligne"/>
        <w:rPr>
          <w:lang w:val="fr-FR"/>
        </w:rPr>
      </w:pPr>
      <w:r w:rsidRPr="00E57F18">
        <w:rPr>
          <w:b/>
          <w:bCs/>
          <w:lang w:val="fr-FR"/>
        </w:rPr>
        <w:t>Caractéristiques principales du salarié :</w:t>
      </w:r>
    </w:p>
    <w:p w14:paraId="22E7EA71" w14:textId="77777777" w:rsidR="00E57F18" w:rsidRPr="00E57F18" w:rsidRDefault="00E57F18" w:rsidP="00E57F18">
      <w:pPr>
        <w:pStyle w:val="Sansinterligne"/>
        <w:numPr>
          <w:ilvl w:val="0"/>
          <w:numId w:val="74"/>
        </w:numPr>
        <w:rPr>
          <w:lang w:val="fr-FR"/>
        </w:rPr>
      </w:pPr>
      <w:r w:rsidRPr="00E57F18">
        <w:rPr>
          <w:b/>
          <w:bCs/>
          <w:lang w:val="fr-FR"/>
        </w:rPr>
        <w:t>Lien de subordination</w:t>
      </w:r>
      <w:r w:rsidRPr="00E57F18">
        <w:rPr>
          <w:lang w:val="fr-FR"/>
        </w:rPr>
        <w:t xml:space="preserve"> : l’employeur dispose d’un pouvoir de direction et de contrôle sur le travail du salarié.</w:t>
      </w:r>
    </w:p>
    <w:p w14:paraId="3619A3DA" w14:textId="77777777" w:rsidR="00E57F18" w:rsidRPr="00E57F18" w:rsidRDefault="00E57F18" w:rsidP="00E57F18">
      <w:pPr>
        <w:pStyle w:val="Sansinterligne"/>
        <w:numPr>
          <w:ilvl w:val="0"/>
          <w:numId w:val="74"/>
        </w:numPr>
        <w:rPr>
          <w:lang w:val="fr-FR"/>
        </w:rPr>
      </w:pPr>
      <w:r w:rsidRPr="00E57F18">
        <w:rPr>
          <w:b/>
          <w:bCs/>
          <w:lang w:val="fr-FR"/>
        </w:rPr>
        <w:t>Contrat de travail</w:t>
      </w:r>
      <w:r w:rsidRPr="00E57F18">
        <w:rPr>
          <w:lang w:val="fr-FR"/>
        </w:rPr>
        <w:t xml:space="preserve"> : le salarié est lié à l’employeur par un contrat de travail.</w:t>
      </w:r>
    </w:p>
    <w:p w14:paraId="10AFC1E2" w14:textId="77777777" w:rsidR="00E57F18" w:rsidRPr="00E57F18" w:rsidRDefault="00E57F18" w:rsidP="00E57F18">
      <w:pPr>
        <w:pStyle w:val="Sansinterligne"/>
        <w:numPr>
          <w:ilvl w:val="0"/>
          <w:numId w:val="74"/>
        </w:numPr>
        <w:rPr>
          <w:lang w:val="fr-FR"/>
        </w:rPr>
      </w:pPr>
      <w:r w:rsidRPr="00E57F18">
        <w:rPr>
          <w:b/>
          <w:bCs/>
          <w:lang w:val="fr-FR"/>
        </w:rPr>
        <w:t>Protection sociale</w:t>
      </w:r>
      <w:r w:rsidRPr="00E57F18">
        <w:rPr>
          <w:lang w:val="fr-FR"/>
        </w:rPr>
        <w:t xml:space="preserve"> : le salarié bénéficie d'une couverture sociale spécifique, qui comprend entre autres le droit aux congés payés, aux indemnités de chômage, et aux protections en cas de maladie ou d'accident du travail.</w:t>
      </w:r>
    </w:p>
    <w:p w14:paraId="010659E1" w14:textId="77777777" w:rsidR="00E57F18" w:rsidRDefault="00E57F18" w:rsidP="00E57F18">
      <w:pPr>
        <w:pStyle w:val="Sansinterligne"/>
        <w:rPr>
          <w:b/>
          <w:bCs/>
          <w:lang w:val="fr-FR"/>
        </w:rPr>
      </w:pPr>
    </w:p>
    <w:p w14:paraId="41ADACDB" w14:textId="19843C34" w:rsidR="00E57F18" w:rsidRPr="00E57F18" w:rsidRDefault="00E57F18" w:rsidP="00E57F18">
      <w:pPr>
        <w:pStyle w:val="Titre3"/>
        <w:rPr>
          <w:lang w:val="fr-FR"/>
        </w:rPr>
      </w:pPr>
      <w:bookmarkStart w:id="3" w:name="_Toc181171201"/>
      <w:r w:rsidRPr="00E57F18">
        <w:rPr>
          <w:lang w:val="fr-FR"/>
        </w:rPr>
        <w:t>Le travailleur indépendant</w:t>
      </w:r>
      <w:bookmarkEnd w:id="3"/>
    </w:p>
    <w:p w14:paraId="3ECD186A" w14:textId="77777777" w:rsidR="00E57F18" w:rsidRPr="00E57F18" w:rsidRDefault="00E57F18" w:rsidP="00E57F18">
      <w:pPr>
        <w:pStyle w:val="Sansinterligne"/>
        <w:rPr>
          <w:lang w:val="fr-FR"/>
        </w:rPr>
      </w:pPr>
      <w:r w:rsidRPr="00E57F18">
        <w:rPr>
          <w:lang w:val="fr-FR"/>
        </w:rPr>
        <w:t xml:space="preserve">Le travailleur indépendant, également appelé </w:t>
      </w:r>
      <w:r w:rsidRPr="00E57F18">
        <w:rPr>
          <w:b/>
          <w:bCs/>
          <w:lang w:val="fr-FR"/>
        </w:rPr>
        <w:t>freelance</w:t>
      </w:r>
      <w:r w:rsidRPr="00E57F18">
        <w:rPr>
          <w:lang w:val="fr-FR"/>
        </w:rPr>
        <w:t xml:space="preserve"> ou </w:t>
      </w:r>
      <w:r w:rsidRPr="00E57F18">
        <w:rPr>
          <w:b/>
          <w:bCs/>
          <w:lang w:val="fr-FR"/>
        </w:rPr>
        <w:t>auto-entrepreneur</w:t>
      </w:r>
      <w:r w:rsidRPr="00E57F18">
        <w:rPr>
          <w:lang w:val="fr-FR"/>
        </w:rPr>
        <w:t xml:space="preserve">, exerce une activité professionnelle en son propre nom. Contrairement au salarié, le travailleur indépendant jouit d’une </w:t>
      </w:r>
      <w:r w:rsidRPr="00E57F18">
        <w:rPr>
          <w:b/>
          <w:bCs/>
          <w:lang w:val="fr-FR"/>
        </w:rPr>
        <w:t>autonomie dans l’organisation de son travail</w:t>
      </w:r>
      <w:r w:rsidRPr="00E57F18">
        <w:rPr>
          <w:lang w:val="fr-FR"/>
        </w:rPr>
        <w:t xml:space="preserve"> et assume </w:t>
      </w:r>
      <w:r w:rsidRPr="00E57F18">
        <w:rPr>
          <w:b/>
          <w:bCs/>
          <w:lang w:val="fr-FR"/>
        </w:rPr>
        <w:t>lui-même les risques économiques et financiers</w:t>
      </w:r>
      <w:r w:rsidRPr="00E57F18">
        <w:rPr>
          <w:lang w:val="fr-FR"/>
        </w:rPr>
        <w:t xml:space="preserve"> de son activité. Il n’a pas de lien de subordination avec un donneur d’ordre ou client, bien que des rapports contractuels puissent exister.</w:t>
      </w:r>
    </w:p>
    <w:p w14:paraId="2B2ED578" w14:textId="77777777" w:rsidR="00E57F18" w:rsidRDefault="00E57F18" w:rsidP="00E57F18">
      <w:pPr>
        <w:pStyle w:val="Sansinterligne"/>
        <w:rPr>
          <w:b/>
          <w:bCs/>
          <w:lang w:val="fr-FR"/>
        </w:rPr>
      </w:pPr>
    </w:p>
    <w:p w14:paraId="5D2E5F97" w14:textId="3D316650" w:rsidR="00E57F18" w:rsidRPr="00E57F18" w:rsidRDefault="00E57F18" w:rsidP="00E57F18">
      <w:pPr>
        <w:pStyle w:val="Sansinterligne"/>
        <w:rPr>
          <w:lang w:val="fr-FR"/>
        </w:rPr>
      </w:pPr>
      <w:r w:rsidRPr="00E57F18">
        <w:rPr>
          <w:b/>
          <w:bCs/>
          <w:lang w:val="fr-FR"/>
        </w:rPr>
        <w:t>Caractéristiques principales du travailleur indépendant :</w:t>
      </w:r>
    </w:p>
    <w:p w14:paraId="57160FD3" w14:textId="77777777" w:rsidR="00E57F18" w:rsidRPr="00E57F18" w:rsidRDefault="00E57F18" w:rsidP="00E57F18">
      <w:pPr>
        <w:pStyle w:val="Sansinterligne"/>
        <w:numPr>
          <w:ilvl w:val="0"/>
          <w:numId w:val="75"/>
        </w:numPr>
        <w:rPr>
          <w:lang w:val="fr-FR"/>
        </w:rPr>
      </w:pPr>
      <w:r w:rsidRPr="00E57F18">
        <w:rPr>
          <w:b/>
          <w:bCs/>
          <w:lang w:val="fr-FR"/>
        </w:rPr>
        <w:t>Autonomie</w:t>
      </w:r>
      <w:r w:rsidRPr="00E57F18">
        <w:rPr>
          <w:lang w:val="fr-FR"/>
        </w:rPr>
        <w:t xml:space="preserve"> : il organise librement son travail, sans être soumis aux instructions d’un supérieur.</w:t>
      </w:r>
    </w:p>
    <w:p w14:paraId="046A080B" w14:textId="77777777" w:rsidR="00E57F18" w:rsidRPr="00E57F18" w:rsidRDefault="00E57F18" w:rsidP="00E57F18">
      <w:pPr>
        <w:pStyle w:val="Sansinterligne"/>
        <w:numPr>
          <w:ilvl w:val="0"/>
          <w:numId w:val="75"/>
        </w:numPr>
        <w:rPr>
          <w:lang w:val="fr-FR"/>
        </w:rPr>
      </w:pPr>
      <w:r w:rsidRPr="00E57F18">
        <w:rPr>
          <w:b/>
          <w:bCs/>
          <w:lang w:val="fr-FR"/>
        </w:rPr>
        <w:t>Risque économique</w:t>
      </w:r>
      <w:r w:rsidRPr="00E57F18">
        <w:rPr>
          <w:lang w:val="fr-FR"/>
        </w:rPr>
        <w:t xml:space="preserve"> : le travailleur indépendant assume seul les pertes et les gains de son activité, sans protection contre le chômage.</w:t>
      </w:r>
    </w:p>
    <w:p w14:paraId="72C3412B" w14:textId="77777777" w:rsidR="00E57F18" w:rsidRPr="00E57F18" w:rsidRDefault="00E57F18" w:rsidP="00E57F18">
      <w:pPr>
        <w:pStyle w:val="Sansinterligne"/>
        <w:numPr>
          <w:ilvl w:val="0"/>
          <w:numId w:val="75"/>
        </w:numPr>
        <w:rPr>
          <w:lang w:val="fr-FR"/>
        </w:rPr>
      </w:pPr>
      <w:r w:rsidRPr="00E57F18">
        <w:rPr>
          <w:b/>
          <w:bCs/>
          <w:lang w:val="fr-FR"/>
        </w:rPr>
        <w:t>Absence de contrat de travail</w:t>
      </w:r>
      <w:r w:rsidRPr="00E57F18">
        <w:rPr>
          <w:lang w:val="fr-FR"/>
        </w:rPr>
        <w:t xml:space="preserve"> : la relation avec ses clients repose sur des contrats de prestation de services, et non sur un contrat de travail.</w:t>
      </w:r>
    </w:p>
    <w:p w14:paraId="4E55074D" w14:textId="77777777" w:rsidR="00D17F44" w:rsidRDefault="00D17F44" w:rsidP="005561C0">
      <w:pPr>
        <w:pStyle w:val="Sansinterligne"/>
      </w:pPr>
    </w:p>
    <w:p w14:paraId="27E8A258" w14:textId="44083D6C" w:rsidR="00E57F18" w:rsidRDefault="00E57F18" w:rsidP="00E57F18">
      <w:pPr>
        <w:pStyle w:val="Titre2"/>
      </w:pPr>
      <w:bookmarkStart w:id="4" w:name="_Toc181171202"/>
      <w:r w:rsidRPr="00E57F18">
        <w:t>Droits et obligations associés à chaque statut</w:t>
      </w:r>
      <w:bookmarkEnd w:id="4"/>
    </w:p>
    <w:p w14:paraId="531C77D6" w14:textId="77777777" w:rsidR="00E57F18" w:rsidRPr="00E57F18" w:rsidRDefault="00E57F18" w:rsidP="00E57F18">
      <w:pPr>
        <w:pStyle w:val="Sansinterligne"/>
        <w:rPr>
          <w:lang w:val="fr-FR"/>
        </w:rPr>
      </w:pPr>
      <w:r w:rsidRPr="00E57F18">
        <w:rPr>
          <w:lang w:val="fr-FR"/>
        </w:rPr>
        <w:t>Pour comprendre pleinement les distinctions entre le statut de salarié et celui de travailleur indépendant, il est important d’examiner les droits et les obligations spécifiques associés à chacun. Cela permet de mieux cerner les implications juridiques, sociales, et économiques de chaque statut.</w:t>
      </w:r>
    </w:p>
    <w:p w14:paraId="062E1C8B" w14:textId="7106975E" w:rsidR="00E57F18" w:rsidRPr="00E57F18" w:rsidRDefault="00E57F18" w:rsidP="00E57F18">
      <w:pPr>
        <w:pStyle w:val="Sansinterligne"/>
        <w:rPr>
          <w:lang w:val="fr-FR"/>
        </w:rPr>
      </w:pPr>
    </w:p>
    <w:p w14:paraId="3209C522" w14:textId="0C5094AE" w:rsidR="00E57F18" w:rsidRPr="00E57F18" w:rsidRDefault="00E57F18" w:rsidP="00E57F18">
      <w:pPr>
        <w:pStyle w:val="Titre3"/>
        <w:numPr>
          <w:ilvl w:val="0"/>
          <w:numId w:val="81"/>
        </w:numPr>
        <w:rPr>
          <w:lang w:val="fr-FR"/>
        </w:rPr>
      </w:pPr>
      <w:bookmarkStart w:id="5" w:name="_Toc181171203"/>
      <w:r w:rsidRPr="00E57F18">
        <w:rPr>
          <w:lang w:val="fr-FR"/>
        </w:rPr>
        <w:t>Droits et obligations du salarié</w:t>
      </w:r>
      <w:bookmarkEnd w:id="5"/>
    </w:p>
    <w:p w14:paraId="3BDC6B84" w14:textId="4EF3E8C4" w:rsidR="00E57F18" w:rsidRPr="00E57F18" w:rsidRDefault="00E57F18" w:rsidP="00E57F18">
      <w:pPr>
        <w:pStyle w:val="Sansinterligne"/>
        <w:rPr>
          <w:lang w:val="fr-FR"/>
        </w:rPr>
      </w:pPr>
      <w:r w:rsidRPr="00E57F18">
        <w:rPr>
          <w:b/>
          <w:bCs/>
          <w:lang w:val="fr-FR"/>
        </w:rPr>
        <w:lastRenderedPageBreak/>
        <w:t>Droits du salarié</w:t>
      </w:r>
      <w:r w:rsidRPr="00E57F18">
        <w:rPr>
          <w:lang w:val="fr-FR"/>
        </w:rPr>
        <w:br/>
        <w:t>Le statut de salarié confère une série de droits qui découlent de la relation de subordination avec l’employeur et de la protection sociale associée :</w:t>
      </w:r>
    </w:p>
    <w:p w14:paraId="12156958" w14:textId="77777777" w:rsidR="00E57F18" w:rsidRPr="00E57F18" w:rsidRDefault="00E57F18" w:rsidP="00E57F18">
      <w:pPr>
        <w:pStyle w:val="Sansinterligne"/>
        <w:numPr>
          <w:ilvl w:val="0"/>
          <w:numId w:val="76"/>
        </w:numPr>
        <w:rPr>
          <w:lang w:val="fr-FR"/>
        </w:rPr>
      </w:pPr>
      <w:r w:rsidRPr="00E57F18">
        <w:rPr>
          <w:b/>
          <w:bCs/>
          <w:lang w:val="fr-FR"/>
        </w:rPr>
        <w:t>Couverture sociale</w:t>
      </w:r>
      <w:r w:rsidRPr="00E57F18">
        <w:rPr>
          <w:lang w:val="fr-FR"/>
        </w:rPr>
        <w:t xml:space="preserve"> : Le salarié bénéficie de la </w:t>
      </w:r>
      <w:r w:rsidRPr="00E57F18">
        <w:rPr>
          <w:b/>
          <w:bCs/>
          <w:lang w:val="fr-FR"/>
        </w:rPr>
        <w:t>sécurité sociale</w:t>
      </w:r>
      <w:r w:rsidRPr="00E57F18">
        <w:rPr>
          <w:lang w:val="fr-FR"/>
        </w:rPr>
        <w:t>, incluant l’assurance maladie, les allocations familiales, et la retraite. En cas de perte d’emploi, il a droit à l’</w:t>
      </w:r>
      <w:r w:rsidRPr="00E57F18">
        <w:rPr>
          <w:b/>
          <w:bCs/>
          <w:lang w:val="fr-FR"/>
        </w:rPr>
        <w:t>assurance chômage</w:t>
      </w:r>
      <w:r w:rsidRPr="00E57F18">
        <w:rPr>
          <w:lang w:val="fr-FR"/>
        </w:rPr>
        <w:t>.</w:t>
      </w:r>
    </w:p>
    <w:p w14:paraId="5A7705E5" w14:textId="77777777" w:rsidR="00E57F18" w:rsidRPr="00E57F18" w:rsidRDefault="00E57F18" w:rsidP="00E57F18">
      <w:pPr>
        <w:pStyle w:val="Sansinterligne"/>
        <w:numPr>
          <w:ilvl w:val="0"/>
          <w:numId w:val="76"/>
        </w:numPr>
        <w:rPr>
          <w:lang w:val="fr-FR"/>
        </w:rPr>
      </w:pPr>
      <w:r w:rsidRPr="00E57F18">
        <w:rPr>
          <w:b/>
          <w:bCs/>
          <w:lang w:val="fr-FR"/>
        </w:rPr>
        <w:t>Droits spécifiques</w:t>
      </w:r>
      <w:r w:rsidRPr="00E57F18">
        <w:rPr>
          <w:lang w:val="fr-FR"/>
        </w:rPr>
        <w:t xml:space="preserve"> :</w:t>
      </w:r>
    </w:p>
    <w:p w14:paraId="232A137C" w14:textId="77777777" w:rsidR="00E57F18" w:rsidRPr="00E57F18" w:rsidRDefault="00E57F18" w:rsidP="00E57F18">
      <w:pPr>
        <w:pStyle w:val="Sansinterligne"/>
        <w:numPr>
          <w:ilvl w:val="1"/>
          <w:numId w:val="76"/>
        </w:numPr>
        <w:rPr>
          <w:lang w:val="fr-FR"/>
        </w:rPr>
      </w:pPr>
      <w:r w:rsidRPr="00E57F18">
        <w:rPr>
          <w:b/>
          <w:bCs/>
          <w:lang w:val="fr-FR"/>
        </w:rPr>
        <w:t>Congés payés</w:t>
      </w:r>
      <w:r w:rsidRPr="00E57F18">
        <w:rPr>
          <w:lang w:val="fr-FR"/>
        </w:rPr>
        <w:t xml:space="preserve"> : Le salarié a droit à un certain nombre de jours de congé rémunéré par an, généralement calculé selon l’ancienneté et les conventions collectives.</w:t>
      </w:r>
    </w:p>
    <w:p w14:paraId="203A481A" w14:textId="77777777" w:rsidR="00E57F18" w:rsidRPr="00E57F18" w:rsidRDefault="00E57F18" w:rsidP="00E57F18">
      <w:pPr>
        <w:pStyle w:val="Sansinterligne"/>
        <w:numPr>
          <w:ilvl w:val="1"/>
          <w:numId w:val="76"/>
        </w:numPr>
        <w:rPr>
          <w:lang w:val="fr-FR"/>
        </w:rPr>
      </w:pPr>
      <w:r w:rsidRPr="00E57F18">
        <w:rPr>
          <w:b/>
          <w:bCs/>
          <w:lang w:val="fr-FR"/>
        </w:rPr>
        <w:t>Protection contre le licenciement abusif</w:t>
      </w:r>
      <w:r w:rsidRPr="00E57F18">
        <w:rPr>
          <w:lang w:val="fr-FR"/>
        </w:rPr>
        <w:t xml:space="preserve"> : En cas de rupture de contrat par l’employeur, le salarié bénéficie de garanties légales contre le licenciement sans cause réelle et sérieuse. Il peut contester le licenciement devant le conseil de prud’hommes si les motifs ne sont pas valables ou si la procédure n’a pas été respectée.</w:t>
      </w:r>
    </w:p>
    <w:p w14:paraId="351E3A2A" w14:textId="77777777" w:rsidR="00E57F18" w:rsidRDefault="00E57F18" w:rsidP="00E57F18">
      <w:pPr>
        <w:pStyle w:val="Sansinterligne"/>
        <w:rPr>
          <w:b/>
          <w:bCs/>
          <w:lang w:val="fr-FR"/>
        </w:rPr>
      </w:pPr>
    </w:p>
    <w:p w14:paraId="76ECCEEE" w14:textId="66005087" w:rsidR="00E57F18" w:rsidRPr="00E57F18" w:rsidRDefault="00E57F18" w:rsidP="00E57F18">
      <w:pPr>
        <w:pStyle w:val="Sansinterligne"/>
        <w:rPr>
          <w:lang w:val="fr-FR"/>
        </w:rPr>
      </w:pPr>
      <w:r w:rsidRPr="00E57F18">
        <w:rPr>
          <w:b/>
          <w:bCs/>
          <w:lang w:val="fr-FR"/>
        </w:rPr>
        <w:t>Obligations du salarié</w:t>
      </w:r>
      <w:r w:rsidRPr="00E57F18">
        <w:rPr>
          <w:lang w:val="fr-FR"/>
        </w:rPr>
        <w:br/>
        <w:t>Le salarié a aussi des obligations vis-à-vis de son employeur, liées à la nature subordonnée de son contrat :</w:t>
      </w:r>
    </w:p>
    <w:p w14:paraId="75CB7738" w14:textId="77777777" w:rsidR="00E57F18" w:rsidRPr="00E57F18" w:rsidRDefault="00E57F18" w:rsidP="00E57F18">
      <w:pPr>
        <w:pStyle w:val="Sansinterligne"/>
        <w:numPr>
          <w:ilvl w:val="0"/>
          <w:numId w:val="77"/>
        </w:numPr>
        <w:rPr>
          <w:lang w:val="fr-FR"/>
        </w:rPr>
      </w:pPr>
      <w:r w:rsidRPr="00E57F18">
        <w:rPr>
          <w:b/>
          <w:bCs/>
          <w:lang w:val="fr-FR"/>
        </w:rPr>
        <w:t>Respect des horaires</w:t>
      </w:r>
      <w:r w:rsidRPr="00E57F18">
        <w:rPr>
          <w:lang w:val="fr-FR"/>
        </w:rPr>
        <w:t xml:space="preserve"> : Il doit respecter les horaires de travail définis par l’employeur, sauf exception liée aux conventions collectives ou aux accords individuels.</w:t>
      </w:r>
    </w:p>
    <w:p w14:paraId="19A99BCD" w14:textId="77777777" w:rsidR="00E57F18" w:rsidRPr="00E57F18" w:rsidRDefault="00E57F18" w:rsidP="00E57F18">
      <w:pPr>
        <w:pStyle w:val="Sansinterligne"/>
        <w:numPr>
          <w:ilvl w:val="0"/>
          <w:numId w:val="77"/>
        </w:numPr>
        <w:rPr>
          <w:lang w:val="fr-FR"/>
        </w:rPr>
      </w:pPr>
      <w:r w:rsidRPr="00E57F18">
        <w:rPr>
          <w:b/>
          <w:bCs/>
          <w:lang w:val="fr-FR"/>
        </w:rPr>
        <w:t>Obéissance aux directives</w:t>
      </w:r>
      <w:r w:rsidRPr="00E57F18">
        <w:rPr>
          <w:lang w:val="fr-FR"/>
        </w:rPr>
        <w:t xml:space="preserve"> : Le salarié doit suivre les instructions de l’employeur, y compris en termes d’organisation et de contenu du travail.</w:t>
      </w:r>
    </w:p>
    <w:p w14:paraId="1ACAD613" w14:textId="77777777" w:rsidR="00E57F18" w:rsidRPr="00E57F18" w:rsidRDefault="00E57F18" w:rsidP="00E57F18">
      <w:pPr>
        <w:pStyle w:val="Sansinterligne"/>
        <w:numPr>
          <w:ilvl w:val="0"/>
          <w:numId w:val="77"/>
        </w:numPr>
        <w:rPr>
          <w:lang w:val="fr-FR"/>
        </w:rPr>
      </w:pPr>
      <w:r w:rsidRPr="00E57F18">
        <w:rPr>
          <w:b/>
          <w:bCs/>
          <w:lang w:val="fr-FR"/>
        </w:rPr>
        <w:t>Loyauté</w:t>
      </w:r>
      <w:r w:rsidRPr="00E57F18">
        <w:rPr>
          <w:lang w:val="fr-FR"/>
        </w:rPr>
        <w:t xml:space="preserve"> : Le salarié doit faire preuve de loyauté envers son employeur, ce qui signifie qu’il ne doit pas agir contre les intérêts de l’entreprise, notamment en évitant toute concurrence déloyale.</w:t>
      </w:r>
    </w:p>
    <w:p w14:paraId="72835F21" w14:textId="63AA1F0B" w:rsidR="00E57F18" w:rsidRPr="00E57F18" w:rsidRDefault="00E57F18" w:rsidP="00E57F18">
      <w:pPr>
        <w:pStyle w:val="Sansinterligne"/>
        <w:rPr>
          <w:lang w:val="fr-FR"/>
        </w:rPr>
      </w:pPr>
    </w:p>
    <w:p w14:paraId="34E57916" w14:textId="36764600" w:rsidR="00E57F18" w:rsidRPr="00E57F18" w:rsidRDefault="00E57F18" w:rsidP="00E57F18">
      <w:pPr>
        <w:pStyle w:val="Titre3"/>
        <w:rPr>
          <w:lang w:val="fr-FR"/>
        </w:rPr>
      </w:pPr>
      <w:bookmarkStart w:id="6" w:name="_Toc181171204"/>
      <w:r w:rsidRPr="00E57F18">
        <w:rPr>
          <w:lang w:val="fr-FR"/>
        </w:rPr>
        <w:t>Droits et obligations du travailleur indépendant</w:t>
      </w:r>
      <w:bookmarkEnd w:id="6"/>
    </w:p>
    <w:p w14:paraId="626323D2" w14:textId="26DFE286" w:rsidR="00E57F18" w:rsidRPr="00E57F18" w:rsidRDefault="00E57F18" w:rsidP="00E57F18">
      <w:pPr>
        <w:pStyle w:val="Sansinterligne"/>
        <w:rPr>
          <w:lang w:val="fr-FR"/>
        </w:rPr>
      </w:pPr>
      <w:r w:rsidRPr="00E57F18">
        <w:rPr>
          <w:b/>
          <w:bCs/>
          <w:lang w:val="fr-FR"/>
        </w:rPr>
        <w:t>Droits du travailleur indépendant</w:t>
      </w:r>
      <w:r w:rsidRPr="00E57F18">
        <w:rPr>
          <w:lang w:val="fr-FR"/>
        </w:rPr>
        <w:br/>
        <w:t>Contrairement au salarié, le travailleur indépendant ne bénéficie pas de la protection sociale liée au statut salarié, mais il dispose d’une plus grande liberté dans son activité professionnelle :</w:t>
      </w:r>
    </w:p>
    <w:p w14:paraId="10621F89" w14:textId="77777777" w:rsidR="00E57F18" w:rsidRPr="00E57F18" w:rsidRDefault="00E57F18" w:rsidP="00E57F18">
      <w:pPr>
        <w:pStyle w:val="Sansinterligne"/>
        <w:numPr>
          <w:ilvl w:val="0"/>
          <w:numId w:val="78"/>
        </w:numPr>
        <w:rPr>
          <w:lang w:val="fr-FR"/>
        </w:rPr>
      </w:pPr>
      <w:r w:rsidRPr="00E57F18">
        <w:rPr>
          <w:b/>
          <w:bCs/>
          <w:lang w:val="fr-FR"/>
        </w:rPr>
        <w:t>Liberté dans l’organisation et la gestion du travail</w:t>
      </w:r>
      <w:r w:rsidRPr="00E57F18">
        <w:rPr>
          <w:lang w:val="fr-FR"/>
        </w:rPr>
        <w:t xml:space="preserve"> : Il organise son emploi du temps, ses méthodes de travail et peut choisir ses clients. Il n’est soumis à aucune hiérarchie ou directive externe.</w:t>
      </w:r>
    </w:p>
    <w:p w14:paraId="1F6081FE" w14:textId="77777777" w:rsidR="00E57F18" w:rsidRPr="00E57F18" w:rsidRDefault="00E57F18" w:rsidP="00E57F18">
      <w:pPr>
        <w:pStyle w:val="Sansinterligne"/>
        <w:numPr>
          <w:ilvl w:val="0"/>
          <w:numId w:val="78"/>
        </w:numPr>
        <w:rPr>
          <w:lang w:val="fr-FR"/>
        </w:rPr>
      </w:pPr>
      <w:r w:rsidRPr="00E57F18">
        <w:rPr>
          <w:b/>
          <w:bCs/>
          <w:lang w:val="fr-FR"/>
        </w:rPr>
        <w:t>Absence de protection sociale identique à celle d’un salarié</w:t>
      </w:r>
      <w:r w:rsidRPr="00E57F18">
        <w:rPr>
          <w:lang w:val="fr-FR"/>
        </w:rPr>
        <w:t xml:space="preserve"> : Le travailleur indépendant n’a pas accès à l’assurance chômage ni aux mêmes prestations de sécurité sociale que les salariés. Cependant, il peut souscrire à des assurances privées pour couvrir ces risques.</w:t>
      </w:r>
    </w:p>
    <w:p w14:paraId="4EBD7C72" w14:textId="77777777" w:rsidR="00E57F18" w:rsidRDefault="00E57F18" w:rsidP="00E57F18">
      <w:pPr>
        <w:pStyle w:val="Sansinterligne"/>
        <w:rPr>
          <w:b/>
          <w:bCs/>
          <w:lang w:val="fr-FR"/>
        </w:rPr>
      </w:pPr>
    </w:p>
    <w:p w14:paraId="5467C217" w14:textId="459DB88B" w:rsidR="00E57F18" w:rsidRPr="00E57F18" w:rsidRDefault="00E57F18" w:rsidP="00E57F18">
      <w:pPr>
        <w:pStyle w:val="Sansinterligne"/>
        <w:rPr>
          <w:lang w:val="fr-FR"/>
        </w:rPr>
      </w:pPr>
      <w:r w:rsidRPr="00E57F18">
        <w:rPr>
          <w:b/>
          <w:bCs/>
          <w:lang w:val="fr-FR"/>
        </w:rPr>
        <w:t>Obligations du travailleur indépendant</w:t>
      </w:r>
      <w:r w:rsidRPr="00E57F18">
        <w:rPr>
          <w:lang w:val="fr-FR"/>
        </w:rPr>
        <w:br/>
        <w:t>Le travailleur indépendant doit, en revanche, assumer plusieurs obligations administratives et financières qui ne s’appliquent pas aux salariés :</w:t>
      </w:r>
    </w:p>
    <w:p w14:paraId="2B8DDDE0" w14:textId="77777777" w:rsidR="00E57F18" w:rsidRPr="00E57F18" w:rsidRDefault="00E57F18" w:rsidP="00E57F18">
      <w:pPr>
        <w:pStyle w:val="Sansinterligne"/>
        <w:numPr>
          <w:ilvl w:val="0"/>
          <w:numId w:val="79"/>
        </w:numPr>
        <w:rPr>
          <w:lang w:val="fr-FR"/>
        </w:rPr>
      </w:pPr>
      <w:r w:rsidRPr="00E57F18">
        <w:rPr>
          <w:b/>
          <w:bCs/>
          <w:lang w:val="fr-FR"/>
        </w:rPr>
        <w:t>Obligations fiscales</w:t>
      </w:r>
      <w:r w:rsidRPr="00E57F18">
        <w:rPr>
          <w:lang w:val="fr-FR"/>
        </w:rPr>
        <w:t xml:space="preserve"> : Le travailleur indépendant est responsable de la déclaration et du paiement de ses impôts, qui varient selon son régime fiscal.</w:t>
      </w:r>
    </w:p>
    <w:p w14:paraId="7C8594F7" w14:textId="77777777" w:rsidR="00E57F18" w:rsidRPr="00E57F18" w:rsidRDefault="00E57F18" w:rsidP="00E57F18">
      <w:pPr>
        <w:pStyle w:val="Sansinterligne"/>
        <w:numPr>
          <w:ilvl w:val="0"/>
          <w:numId w:val="79"/>
        </w:numPr>
        <w:rPr>
          <w:lang w:val="fr-FR"/>
        </w:rPr>
      </w:pPr>
      <w:r w:rsidRPr="00E57F18">
        <w:rPr>
          <w:b/>
          <w:bCs/>
          <w:lang w:val="fr-FR"/>
        </w:rPr>
        <w:t>Obligations administratives et sociales</w:t>
      </w:r>
      <w:r w:rsidRPr="00E57F18">
        <w:rPr>
          <w:lang w:val="fr-FR"/>
        </w:rPr>
        <w:t xml:space="preserve"> : Il doit déclarer ses revenus et payer ses cotisations sociales (retraite, assurance maladie, etc.) de manière indépendante, sans l’intervention d’un employeur.</w:t>
      </w:r>
    </w:p>
    <w:p w14:paraId="3A9C259D" w14:textId="77777777" w:rsidR="00E57F18" w:rsidRDefault="00E57F18" w:rsidP="005561C0">
      <w:pPr>
        <w:pStyle w:val="Sansinterligne"/>
      </w:pPr>
    </w:p>
    <w:p w14:paraId="20ABEAD5" w14:textId="6DE0A366" w:rsidR="00E57F18" w:rsidRDefault="00E57F18" w:rsidP="00E57F18">
      <w:pPr>
        <w:pStyle w:val="Titre3"/>
      </w:pPr>
      <w:bookmarkStart w:id="7" w:name="_Toc181171205"/>
      <w:r w:rsidRPr="00E57F18">
        <w:t>Tableau comparatif : Droits et obligations des deux statuts</w:t>
      </w:r>
      <w:bookmarkEnd w:id="7"/>
    </w:p>
    <w:p w14:paraId="2E3ED180" w14:textId="77777777" w:rsidR="00E57F18" w:rsidRDefault="00E57F18" w:rsidP="00E57F18"/>
    <w:p w14:paraId="53AEB1BF" w14:textId="3FA7566B" w:rsidR="00E57F18" w:rsidRPr="00E57F18" w:rsidRDefault="00E57F18" w:rsidP="00E57F18">
      <w:pPr>
        <w:jc w:val="center"/>
      </w:pPr>
      <w:r w:rsidRPr="00E57F18">
        <w:rPr>
          <w:noProof/>
        </w:rPr>
        <w:lastRenderedPageBreak/>
        <w:drawing>
          <wp:inline distT="0" distB="0" distL="0" distR="0" wp14:anchorId="11AB18EC" wp14:editId="0AF5697C">
            <wp:extent cx="4770967" cy="2553694"/>
            <wp:effectExtent l="0" t="0" r="0" b="0"/>
            <wp:docPr id="14170602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060219" name=""/>
                    <pic:cNvPicPr/>
                  </pic:nvPicPr>
                  <pic:blipFill>
                    <a:blip r:embed="rId8"/>
                    <a:stretch>
                      <a:fillRect/>
                    </a:stretch>
                  </pic:blipFill>
                  <pic:spPr>
                    <a:xfrm>
                      <a:off x="0" y="0"/>
                      <a:ext cx="4796629" cy="2567430"/>
                    </a:xfrm>
                    <a:prstGeom prst="rect">
                      <a:avLst/>
                    </a:prstGeom>
                  </pic:spPr>
                </pic:pic>
              </a:graphicData>
            </a:graphic>
          </wp:inline>
        </w:drawing>
      </w:r>
    </w:p>
    <w:p w14:paraId="40B55C68" w14:textId="77777777" w:rsidR="00E57F18" w:rsidRDefault="00E57F18" w:rsidP="005561C0">
      <w:pPr>
        <w:pStyle w:val="Sansinterligne"/>
        <w:rPr>
          <w:b/>
          <w:bCs/>
        </w:rPr>
      </w:pPr>
    </w:p>
    <w:p w14:paraId="2C62A19C" w14:textId="6B5D947E" w:rsidR="00E57F18" w:rsidRDefault="00E57F18" w:rsidP="00E57F18">
      <w:pPr>
        <w:pStyle w:val="Titre2"/>
      </w:pPr>
      <w:bookmarkStart w:id="8" w:name="_Toc181171206"/>
      <w:r w:rsidRPr="00E57F18">
        <w:t>Enjeux juridiques et économiques des différents statuts</w:t>
      </w:r>
      <w:bookmarkEnd w:id="8"/>
    </w:p>
    <w:p w14:paraId="4E14D9DA" w14:textId="77777777" w:rsidR="00E57F18" w:rsidRDefault="00E57F18" w:rsidP="00E57F18"/>
    <w:p w14:paraId="7B949F6C" w14:textId="026E5CA7" w:rsidR="00E57F18" w:rsidRPr="00E57F18" w:rsidRDefault="00E57F18" w:rsidP="00E57F18">
      <w:pPr>
        <w:pStyle w:val="Titre3"/>
        <w:numPr>
          <w:ilvl w:val="0"/>
          <w:numId w:val="85"/>
        </w:numPr>
        <w:rPr>
          <w:lang w:val="fr-FR"/>
        </w:rPr>
      </w:pPr>
      <w:bookmarkStart w:id="9" w:name="_Toc181171207"/>
      <w:r w:rsidRPr="00E57F18">
        <w:rPr>
          <w:lang w:val="fr-FR"/>
        </w:rPr>
        <w:t>Avantages et inconvénients pour l’employeur</w:t>
      </w:r>
      <w:bookmarkEnd w:id="9"/>
    </w:p>
    <w:p w14:paraId="0FB4E6C0" w14:textId="77777777" w:rsidR="00E57F18" w:rsidRPr="00E57F18" w:rsidRDefault="00E57F18" w:rsidP="00E57F18">
      <w:pPr>
        <w:rPr>
          <w:lang w:val="fr-FR"/>
        </w:rPr>
      </w:pPr>
      <w:r w:rsidRPr="00E57F18">
        <w:rPr>
          <w:lang w:val="fr-FR"/>
        </w:rPr>
        <w:t>Les employeurs doivent souvent choisir entre embaucher un salarié ou collaborer avec un travailleur indépendant, chaque option présentant des avantages et des inconvénients d’ordre juridique et économique.</w:t>
      </w:r>
    </w:p>
    <w:p w14:paraId="3C2E6AA9" w14:textId="77777777" w:rsidR="00E57F18" w:rsidRDefault="00E57F18" w:rsidP="00E57F18">
      <w:pPr>
        <w:pStyle w:val="Sansinterligne"/>
        <w:rPr>
          <w:lang w:val="fr-FR"/>
        </w:rPr>
      </w:pPr>
    </w:p>
    <w:p w14:paraId="2A05189C" w14:textId="03DC7984" w:rsidR="00E57F18" w:rsidRPr="00E57F18" w:rsidRDefault="00E57F18" w:rsidP="00E57F18">
      <w:pPr>
        <w:rPr>
          <w:lang w:val="fr-FR"/>
        </w:rPr>
      </w:pPr>
      <w:r w:rsidRPr="00E57F18">
        <w:rPr>
          <w:b/>
          <w:bCs/>
          <w:lang w:val="fr-FR"/>
        </w:rPr>
        <w:t>Coûts pour l’employeur</w:t>
      </w:r>
    </w:p>
    <w:p w14:paraId="208DEFBE" w14:textId="77777777" w:rsidR="00E57F18" w:rsidRPr="00E57F18" w:rsidRDefault="00E57F18" w:rsidP="00E57F18">
      <w:pPr>
        <w:numPr>
          <w:ilvl w:val="0"/>
          <w:numId w:val="82"/>
        </w:numPr>
        <w:rPr>
          <w:lang w:val="fr-FR"/>
        </w:rPr>
      </w:pPr>
      <w:r w:rsidRPr="00E57F18">
        <w:rPr>
          <w:b/>
          <w:bCs/>
          <w:lang w:val="fr-FR"/>
        </w:rPr>
        <w:t>Salarié</w:t>
      </w:r>
      <w:r w:rsidRPr="00E57F18">
        <w:rPr>
          <w:lang w:val="fr-FR"/>
        </w:rPr>
        <w:t xml:space="preserve"> : Embaucher un salarié implique le versement de charges sociales importantes, comme les cotisations à la sécurité sociale, les assurances chômage et retraite. Ces charges peuvent représenter un pourcentage significatif du salaire brut, augmentant le coût total du salarié pour l’employeur.</w:t>
      </w:r>
    </w:p>
    <w:p w14:paraId="0033020D" w14:textId="77777777" w:rsidR="00E57F18" w:rsidRPr="00E57F18" w:rsidRDefault="00E57F18" w:rsidP="00E57F18">
      <w:pPr>
        <w:numPr>
          <w:ilvl w:val="0"/>
          <w:numId w:val="82"/>
        </w:numPr>
        <w:rPr>
          <w:lang w:val="fr-FR"/>
        </w:rPr>
      </w:pPr>
      <w:r w:rsidRPr="00E57F18">
        <w:rPr>
          <w:b/>
          <w:bCs/>
          <w:lang w:val="fr-FR"/>
        </w:rPr>
        <w:t>Travailleur indépendant</w:t>
      </w:r>
      <w:r w:rsidRPr="00E57F18">
        <w:rPr>
          <w:lang w:val="fr-FR"/>
        </w:rPr>
        <w:t xml:space="preserve"> : Le recours à un travailleur indépendant est généralement moins coûteux pour l’employeur en raison de l'</w:t>
      </w:r>
      <w:r w:rsidRPr="00E57F18">
        <w:rPr>
          <w:b/>
          <w:bCs/>
          <w:lang w:val="fr-FR"/>
        </w:rPr>
        <w:t>absence de charges sociales</w:t>
      </w:r>
      <w:r w:rsidRPr="00E57F18">
        <w:rPr>
          <w:lang w:val="fr-FR"/>
        </w:rPr>
        <w:t>. L’employeur paie uniquement pour le service fourni, sans les coûts sociaux associés à un salarié. Ce choix peut représenter un avantage économique substantiel, en particulier pour des missions ponctuelles ou à durée limitée.</w:t>
      </w:r>
    </w:p>
    <w:p w14:paraId="3C302FA9" w14:textId="77777777" w:rsidR="00E57F18" w:rsidRDefault="00E57F18" w:rsidP="00E57F18">
      <w:pPr>
        <w:pStyle w:val="Sansinterligne"/>
        <w:rPr>
          <w:lang w:val="fr-FR"/>
        </w:rPr>
      </w:pPr>
    </w:p>
    <w:p w14:paraId="3FE25EC6" w14:textId="5BBEA797" w:rsidR="00E57F18" w:rsidRPr="00E57F18" w:rsidRDefault="00E57F18" w:rsidP="00E57F18">
      <w:pPr>
        <w:rPr>
          <w:lang w:val="fr-FR"/>
        </w:rPr>
      </w:pPr>
      <w:r w:rsidRPr="00E57F18">
        <w:rPr>
          <w:b/>
          <w:bCs/>
          <w:lang w:val="fr-FR"/>
        </w:rPr>
        <w:t>Risques de requalification</w:t>
      </w:r>
    </w:p>
    <w:p w14:paraId="6A5AB8A8" w14:textId="77777777" w:rsidR="00E57F18" w:rsidRPr="00E57F18" w:rsidRDefault="00E57F18" w:rsidP="00E57F18">
      <w:pPr>
        <w:rPr>
          <w:lang w:val="fr-FR"/>
        </w:rPr>
      </w:pPr>
      <w:r w:rsidRPr="00E57F18">
        <w:rPr>
          <w:lang w:val="fr-FR"/>
        </w:rPr>
        <w:t xml:space="preserve">Employer un travailleur indépendant présente cependant le risque de </w:t>
      </w:r>
      <w:r w:rsidRPr="00E57F18">
        <w:rPr>
          <w:b/>
          <w:bCs/>
          <w:lang w:val="fr-FR"/>
        </w:rPr>
        <w:t>requalification du contrat d’indépendant en contrat de travail</w:t>
      </w:r>
      <w:r w:rsidRPr="00E57F18">
        <w:rPr>
          <w:lang w:val="fr-FR"/>
        </w:rPr>
        <w:t xml:space="preserve">. Si la relation entre l’employeur et le travailleur indépendant présente les caractéristiques d’une relation salariale, notamment un </w:t>
      </w:r>
      <w:r w:rsidRPr="00E57F18">
        <w:rPr>
          <w:b/>
          <w:bCs/>
          <w:lang w:val="fr-FR"/>
        </w:rPr>
        <w:t>lien de subordination</w:t>
      </w:r>
      <w:r w:rsidRPr="00E57F18">
        <w:rPr>
          <w:lang w:val="fr-FR"/>
        </w:rPr>
        <w:t xml:space="preserve"> (instructions, horaires imposés, contrôle par l’employeur), le contrat peut être requalifié en contrat de travail par un juge. Cela est particulièrement problématique en cas de </w:t>
      </w:r>
      <w:r w:rsidRPr="00E57F18">
        <w:rPr>
          <w:b/>
          <w:bCs/>
          <w:lang w:val="fr-FR"/>
        </w:rPr>
        <w:t>fausse sous-traitance</w:t>
      </w:r>
      <w:r w:rsidRPr="00E57F18">
        <w:rPr>
          <w:lang w:val="fr-FR"/>
        </w:rPr>
        <w:t xml:space="preserve"> ou lorsque l’indépendant dépend économiquement de l’employeur.</w:t>
      </w:r>
    </w:p>
    <w:p w14:paraId="356AEE62" w14:textId="77777777" w:rsidR="00E57F18" w:rsidRDefault="00E57F18" w:rsidP="00E57F18">
      <w:pPr>
        <w:rPr>
          <w:lang w:val="fr-FR"/>
        </w:rPr>
      </w:pPr>
      <w:r w:rsidRPr="00E57F18">
        <w:rPr>
          <w:lang w:val="fr-FR"/>
        </w:rPr>
        <w:t xml:space="preserve">La requalification peut entraîner pour l’employeur des </w:t>
      </w:r>
      <w:r w:rsidRPr="00E57F18">
        <w:rPr>
          <w:b/>
          <w:bCs/>
          <w:lang w:val="fr-FR"/>
        </w:rPr>
        <w:t>sanctions financières</w:t>
      </w:r>
      <w:r w:rsidRPr="00E57F18">
        <w:rPr>
          <w:lang w:val="fr-FR"/>
        </w:rPr>
        <w:t xml:space="preserve"> et l’obligation de régulariser les cotisations sociales non versées. En outre, des </w:t>
      </w:r>
      <w:r w:rsidRPr="00E57F18">
        <w:rPr>
          <w:b/>
          <w:bCs/>
          <w:lang w:val="fr-FR"/>
        </w:rPr>
        <w:t>amendes</w:t>
      </w:r>
      <w:r w:rsidRPr="00E57F18">
        <w:rPr>
          <w:lang w:val="fr-FR"/>
        </w:rPr>
        <w:t xml:space="preserve"> et des pénalités peuvent être imposées si la fausse sous-traitance est avérée, car elle est souvent perçue comme une tentative de fraude aux obligations sociales.</w:t>
      </w:r>
    </w:p>
    <w:p w14:paraId="1C508C06" w14:textId="77777777" w:rsidR="00FB66A0" w:rsidRPr="00E57F18" w:rsidRDefault="00FB66A0" w:rsidP="00FB66A0">
      <w:pPr>
        <w:pStyle w:val="Sansinterligne"/>
        <w:rPr>
          <w:lang w:val="fr-FR"/>
        </w:rPr>
      </w:pPr>
    </w:p>
    <w:p w14:paraId="7B98CC54" w14:textId="0FA2EF85" w:rsidR="00E57F18" w:rsidRPr="00E57F18" w:rsidRDefault="00E57F18" w:rsidP="00E57F18">
      <w:pPr>
        <w:pStyle w:val="Titre3"/>
        <w:rPr>
          <w:lang w:val="fr-FR"/>
        </w:rPr>
      </w:pPr>
      <w:bookmarkStart w:id="10" w:name="_Toc181171208"/>
      <w:r w:rsidRPr="00E57F18">
        <w:rPr>
          <w:lang w:val="fr-FR"/>
        </w:rPr>
        <w:t>Impact pour l’individu</w:t>
      </w:r>
      <w:bookmarkEnd w:id="10"/>
    </w:p>
    <w:p w14:paraId="314DB688" w14:textId="77777777" w:rsidR="00FB66A0" w:rsidRDefault="00FB66A0" w:rsidP="00E57F18">
      <w:pPr>
        <w:rPr>
          <w:b/>
          <w:bCs/>
          <w:lang w:val="fr-FR"/>
        </w:rPr>
      </w:pPr>
    </w:p>
    <w:p w14:paraId="2FE3A7EE" w14:textId="442A9973" w:rsidR="00E57F18" w:rsidRPr="00E57F18" w:rsidRDefault="00E57F18" w:rsidP="00E57F18">
      <w:pPr>
        <w:rPr>
          <w:lang w:val="fr-FR"/>
        </w:rPr>
      </w:pPr>
      <w:r w:rsidRPr="00E57F18">
        <w:rPr>
          <w:b/>
          <w:bCs/>
          <w:lang w:val="fr-FR"/>
        </w:rPr>
        <w:lastRenderedPageBreak/>
        <w:t>Sécurité du salariat vs liberté d’entreprendre</w:t>
      </w:r>
    </w:p>
    <w:p w14:paraId="4BAE2137" w14:textId="77777777" w:rsidR="00E57F18" w:rsidRPr="00E57F18" w:rsidRDefault="00E57F18" w:rsidP="00E57F18">
      <w:pPr>
        <w:rPr>
          <w:lang w:val="fr-FR"/>
        </w:rPr>
      </w:pPr>
      <w:r w:rsidRPr="00E57F18">
        <w:rPr>
          <w:lang w:val="fr-FR"/>
        </w:rPr>
        <w:t>Pour un individu, le choix entre le statut de salarié et celui de travailleur indépendant implique de peser les avantages et les inconvénients des deux options :</w:t>
      </w:r>
    </w:p>
    <w:p w14:paraId="723D06F4" w14:textId="77777777" w:rsidR="00E57F18" w:rsidRPr="00E57F18" w:rsidRDefault="00E57F18" w:rsidP="00E57F18">
      <w:pPr>
        <w:numPr>
          <w:ilvl w:val="0"/>
          <w:numId w:val="83"/>
        </w:numPr>
        <w:rPr>
          <w:lang w:val="fr-FR"/>
        </w:rPr>
      </w:pPr>
      <w:r w:rsidRPr="00E57F18">
        <w:rPr>
          <w:b/>
          <w:bCs/>
          <w:lang w:val="fr-FR"/>
        </w:rPr>
        <w:t>Sécurité du salariat</w:t>
      </w:r>
      <w:r w:rsidRPr="00E57F18">
        <w:rPr>
          <w:lang w:val="fr-FR"/>
        </w:rPr>
        <w:t xml:space="preserve"> : Le statut de salarié offre une sécurité importante grâce à la protection sociale, la stabilité du revenu, et des droits en matière de chômage, de congés payés et de protection contre le licenciement abusif. Cependant, le salarié est soumis à des </w:t>
      </w:r>
      <w:r w:rsidRPr="00E57F18">
        <w:rPr>
          <w:b/>
          <w:bCs/>
          <w:lang w:val="fr-FR"/>
        </w:rPr>
        <w:t>contraintes organisationnelles</w:t>
      </w:r>
      <w:r w:rsidRPr="00E57F18">
        <w:rPr>
          <w:lang w:val="fr-FR"/>
        </w:rPr>
        <w:t xml:space="preserve"> et à un </w:t>
      </w:r>
      <w:r w:rsidRPr="00E57F18">
        <w:rPr>
          <w:b/>
          <w:bCs/>
          <w:lang w:val="fr-FR"/>
        </w:rPr>
        <w:t>manque de liberté</w:t>
      </w:r>
      <w:r w:rsidRPr="00E57F18">
        <w:rPr>
          <w:lang w:val="fr-FR"/>
        </w:rPr>
        <w:t xml:space="preserve"> quant à l’organisation de son travail.</w:t>
      </w:r>
    </w:p>
    <w:p w14:paraId="2A40C5E3" w14:textId="77777777" w:rsidR="00E57F18" w:rsidRPr="00E57F18" w:rsidRDefault="00E57F18" w:rsidP="00E57F18">
      <w:pPr>
        <w:numPr>
          <w:ilvl w:val="0"/>
          <w:numId w:val="83"/>
        </w:numPr>
        <w:rPr>
          <w:lang w:val="fr-FR"/>
        </w:rPr>
      </w:pPr>
      <w:r w:rsidRPr="00E57F18">
        <w:rPr>
          <w:b/>
          <w:bCs/>
          <w:lang w:val="fr-FR"/>
        </w:rPr>
        <w:t>Liberté d’entreprendre</w:t>
      </w:r>
      <w:r w:rsidRPr="00E57F18">
        <w:rPr>
          <w:lang w:val="fr-FR"/>
        </w:rPr>
        <w:t xml:space="preserve"> : Le travailleur indépendant bénéficie d’une grande autonomie dans la gestion de son activité, de ses horaires, et de son organisation. Il peut diversifier ses clients et développer son activité comme il l’entend. Toutefois, cette liberté s’accompagne de </w:t>
      </w:r>
      <w:r w:rsidRPr="00E57F18">
        <w:rPr>
          <w:b/>
          <w:bCs/>
          <w:lang w:val="fr-FR"/>
        </w:rPr>
        <w:t>risques économiques</w:t>
      </w:r>
      <w:r w:rsidRPr="00E57F18">
        <w:rPr>
          <w:lang w:val="fr-FR"/>
        </w:rPr>
        <w:t xml:space="preserve"> et d’une </w:t>
      </w:r>
      <w:r w:rsidRPr="00E57F18">
        <w:rPr>
          <w:b/>
          <w:bCs/>
          <w:lang w:val="fr-FR"/>
        </w:rPr>
        <w:t>absence de protection sociale similaire à celle du salarié</w:t>
      </w:r>
      <w:r w:rsidRPr="00E57F18">
        <w:rPr>
          <w:lang w:val="fr-FR"/>
        </w:rPr>
        <w:t>. L’indépendant ne perçoit pas d’indemnités en cas de cessation d’activité, de maladie ou de faible demande pour ses services.</w:t>
      </w:r>
    </w:p>
    <w:p w14:paraId="11F46A10" w14:textId="0D604C83" w:rsidR="00E57F18" w:rsidRPr="00E57F18" w:rsidRDefault="00E57F18" w:rsidP="00E57F18">
      <w:pPr>
        <w:rPr>
          <w:lang w:val="fr-FR"/>
        </w:rPr>
      </w:pPr>
    </w:p>
    <w:p w14:paraId="68959E0F" w14:textId="4263ED8B" w:rsidR="00E57F18" w:rsidRPr="00E57F18" w:rsidRDefault="00E57F18" w:rsidP="00FB66A0">
      <w:pPr>
        <w:pStyle w:val="Titre3"/>
        <w:rPr>
          <w:lang w:val="fr-FR"/>
        </w:rPr>
      </w:pPr>
      <w:bookmarkStart w:id="11" w:name="_Toc181171209"/>
      <w:r w:rsidRPr="00E57F18">
        <w:rPr>
          <w:lang w:val="fr-FR"/>
        </w:rPr>
        <w:t>Exemple pratique : Cas de requalification d’un travailleur indépendant en salarié</w:t>
      </w:r>
      <w:bookmarkEnd w:id="11"/>
    </w:p>
    <w:p w14:paraId="2D7DAB8C" w14:textId="492ADCB2" w:rsidR="00FB66A0" w:rsidRDefault="00E57F18" w:rsidP="00E57F18">
      <w:pPr>
        <w:rPr>
          <w:lang w:val="fr-FR"/>
        </w:rPr>
      </w:pPr>
      <w:r w:rsidRPr="00E57F18">
        <w:rPr>
          <w:lang w:val="fr-FR"/>
        </w:rPr>
        <w:t>Un exemple concret de requalification pourrait être celui d’un consultant indépendant qui travaille exclusivement pour une entreprise, suit les horaires définis par cette entreprise, et reçoit des instructions régulières sur la manière d’accomplir ses missions. Bien qu’il ait un contrat de prestation de services, les tribunaux peuvent requalifier cette relation en contrat de travail s’ils estiment que le lien de subordination est établi.</w:t>
      </w:r>
    </w:p>
    <w:p w14:paraId="3270AB8D" w14:textId="57A69A63" w:rsidR="00E57F18" w:rsidRPr="00E57F18" w:rsidRDefault="00E57F18" w:rsidP="00E57F18">
      <w:pPr>
        <w:rPr>
          <w:lang w:val="fr-FR"/>
        </w:rPr>
      </w:pPr>
      <w:r w:rsidRPr="00E57F18">
        <w:rPr>
          <w:lang w:val="fr-FR"/>
        </w:rPr>
        <w:t xml:space="preserve">Dans ce cas, les </w:t>
      </w:r>
      <w:r w:rsidRPr="00E57F18">
        <w:rPr>
          <w:b/>
          <w:bCs/>
          <w:lang w:val="fr-FR"/>
        </w:rPr>
        <w:t>conséquences juridiques et financières</w:t>
      </w:r>
      <w:r w:rsidRPr="00E57F18">
        <w:rPr>
          <w:lang w:val="fr-FR"/>
        </w:rPr>
        <w:t xml:space="preserve"> sont importantes pour l’employeur :</w:t>
      </w:r>
    </w:p>
    <w:p w14:paraId="2771FCC4" w14:textId="77777777" w:rsidR="00E57F18" w:rsidRPr="00E57F18" w:rsidRDefault="00E57F18" w:rsidP="00E57F18">
      <w:pPr>
        <w:numPr>
          <w:ilvl w:val="0"/>
          <w:numId w:val="84"/>
        </w:numPr>
        <w:rPr>
          <w:lang w:val="fr-FR"/>
        </w:rPr>
      </w:pPr>
      <w:r w:rsidRPr="00E57F18">
        <w:rPr>
          <w:b/>
          <w:bCs/>
          <w:lang w:val="fr-FR"/>
        </w:rPr>
        <w:t>Régularisation des cotisations sociales</w:t>
      </w:r>
      <w:r w:rsidRPr="00E57F18">
        <w:rPr>
          <w:lang w:val="fr-FR"/>
        </w:rPr>
        <w:t xml:space="preserve"> : L’employeur pourrait être contraint de verser les cotisations sociales qui auraient dû être payées durant la période de collaboration.</w:t>
      </w:r>
    </w:p>
    <w:p w14:paraId="5AFABC0D" w14:textId="77777777" w:rsidR="00E57F18" w:rsidRPr="00E57F18" w:rsidRDefault="00E57F18" w:rsidP="00E57F18">
      <w:pPr>
        <w:numPr>
          <w:ilvl w:val="0"/>
          <w:numId w:val="84"/>
        </w:numPr>
        <w:rPr>
          <w:lang w:val="fr-FR"/>
        </w:rPr>
      </w:pPr>
      <w:r w:rsidRPr="00E57F18">
        <w:rPr>
          <w:b/>
          <w:bCs/>
          <w:lang w:val="fr-FR"/>
        </w:rPr>
        <w:t>Versement de droits au salarié requalifié</w:t>
      </w:r>
      <w:r w:rsidRPr="00E57F18">
        <w:rPr>
          <w:lang w:val="fr-FR"/>
        </w:rPr>
        <w:t xml:space="preserve"> : Le travailleur requalifié pourrait réclamer des indemnités, des congés payés et une protection contre le licenciement.</w:t>
      </w:r>
    </w:p>
    <w:p w14:paraId="600D182F" w14:textId="77777777" w:rsidR="00E57F18" w:rsidRPr="00E57F18" w:rsidRDefault="00E57F18" w:rsidP="00E57F18">
      <w:pPr>
        <w:numPr>
          <w:ilvl w:val="0"/>
          <w:numId w:val="84"/>
        </w:numPr>
        <w:rPr>
          <w:lang w:val="fr-FR"/>
        </w:rPr>
      </w:pPr>
      <w:r w:rsidRPr="00E57F18">
        <w:rPr>
          <w:b/>
          <w:bCs/>
          <w:lang w:val="fr-FR"/>
        </w:rPr>
        <w:t>Sanctions</w:t>
      </w:r>
      <w:r w:rsidRPr="00E57F18">
        <w:rPr>
          <w:lang w:val="fr-FR"/>
        </w:rPr>
        <w:t xml:space="preserve"> : L’employeur s’expose à des sanctions supplémentaires pour tentative de contournement du droit du travail.</w:t>
      </w:r>
    </w:p>
    <w:p w14:paraId="7165BEA1" w14:textId="77777777" w:rsidR="00E57F18" w:rsidRDefault="00E57F18" w:rsidP="00E57F18">
      <w:pPr>
        <w:rPr>
          <w:lang w:val="fr-FR"/>
        </w:rPr>
      </w:pPr>
      <w:r w:rsidRPr="00E57F18">
        <w:rPr>
          <w:lang w:val="fr-FR"/>
        </w:rPr>
        <w:t xml:space="preserve">Ce type de requalification met en lumière l’importance de respecter les critères de distinction entre salarié et travailleur indépendant pour éviter les </w:t>
      </w:r>
      <w:r w:rsidRPr="00E57F18">
        <w:rPr>
          <w:b/>
          <w:bCs/>
          <w:lang w:val="fr-FR"/>
        </w:rPr>
        <w:t>risques juridiques</w:t>
      </w:r>
      <w:r w:rsidRPr="00E57F18">
        <w:rPr>
          <w:lang w:val="fr-FR"/>
        </w:rPr>
        <w:t xml:space="preserve"> et </w:t>
      </w:r>
      <w:r w:rsidRPr="00E57F18">
        <w:rPr>
          <w:b/>
          <w:bCs/>
          <w:lang w:val="fr-FR"/>
        </w:rPr>
        <w:t>coûts imprévus</w:t>
      </w:r>
      <w:r w:rsidRPr="00E57F18">
        <w:rPr>
          <w:lang w:val="fr-FR"/>
        </w:rPr>
        <w:t xml:space="preserve"> qui peuvent découler d’une fausse sous-traitance.</w:t>
      </w:r>
    </w:p>
    <w:p w14:paraId="246AD7FF" w14:textId="77777777" w:rsidR="00FB66A0" w:rsidRDefault="00FB66A0" w:rsidP="00E57F18">
      <w:pPr>
        <w:rPr>
          <w:lang w:val="fr-FR"/>
        </w:rPr>
      </w:pPr>
    </w:p>
    <w:tbl>
      <w:tblPr>
        <w:tblStyle w:val="Grilledutableau"/>
        <w:tblW w:w="0" w:type="auto"/>
        <w:tblLook w:val="04A0" w:firstRow="1" w:lastRow="0" w:firstColumn="1" w:lastColumn="0" w:noHBand="0" w:noVBand="1"/>
      </w:tblPr>
      <w:tblGrid>
        <w:gridCol w:w="10456"/>
      </w:tblGrid>
      <w:tr w:rsidR="00FB66A0" w14:paraId="13CE5736" w14:textId="77777777" w:rsidTr="00FB66A0">
        <w:tc>
          <w:tcPr>
            <w:tcW w:w="10456" w:type="dxa"/>
          </w:tcPr>
          <w:p w14:paraId="69CDB60F" w14:textId="4A40DA1A" w:rsidR="00FB66A0" w:rsidRPr="00FB66A0" w:rsidRDefault="00FB66A0" w:rsidP="00E57F18">
            <w:pPr>
              <w:rPr>
                <w:b/>
                <w:bCs/>
                <w:color w:val="FF0000"/>
                <w:lang w:val="fr-FR"/>
              </w:rPr>
            </w:pPr>
            <w:r w:rsidRPr="00FB66A0">
              <w:rPr>
                <w:b/>
                <w:bCs/>
                <w:color w:val="FF0000"/>
                <w:lang w:val="fr-FR"/>
              </w:rPr>
              <w:t>Maintenant que les distinctions entre les statuts de salarié et travailleur indépendant sont claires, concentrons-nous sur le contrat de travail, pilier de la relation entre un employeur et un salarié.</w:t>
            </w:r>
          </w:p>
        </w:tc>
      </w:tr>
    </w:tbl>
    <w:p w14:paraId="4970028D" w14:textId="77777777" w:rsidR="00FB66A0" w:rsidRDefault="00FB66A0" w:rsidP="00E57F18">
      <w:pPr>
        <w:rPr>
          <w:lang w:val="fr-FR"/>
        </w:rPr>
      </w:pPr>
    </w:p>
    <w:p w14:paraId="70AFCFC0" w14:textId="23C1F4E9" w:rsidR="00FB66A0" w:rsidRDefault="00FB66A0">
      <w:pPr>
        <w:rPr>
          <w:lang w:val="fr-FR"/>
        </w:rPr>
      </w:pPr>
      <w:r>
        <w:rPr>
          <w:lang w:val="fr-FR"/>
        </w:rPr>
        <w:br w:type="page"/>
      </w:r>
    </w:p>
    <w:p w14:paraId="62DD415F" w14:textId="4CCC6129" w:rsidR="00FB66A0" w:rsidRPr="00FB66A0" w:rsidRDefault="00FB66A0" w:rsidP="00FB66A0">
      <w:pPr>
        <w:pStyle w:val="Titre1"/>
        <w:rPr>
          <w:b/>
          <w:bCs/>
          <w:lang w:val="fr-FR"/>
        </w:rPr>
      </w:pPr>
      <w:bookmarkStart w:id="12" w:name="_Toc181171210"/>
      <w:r>
        <w:rPr>
          <w:b/>
          <w:bCs/>
        </w:rPr>
        <w:lastRenderedPageBreak/>
        <w:t xml:space="preserve">II - </w:t>
      </w:r>
      <w:r w:rsidRPr="00FB66A0">
        <w:rPr>
          <w:b/>
          <w:bCs/>
        </w:rPr>
        <w:t>Le contrat de travail : éléments essentiels et types</w:t>
      </w:r>
      <w:bookmarkEnd w:id="12"/>
    </w:p>
    <w:p w14:paraId="56EB914D" w14:textId="74FC4918" w:rsidR="00E57F18" w:rsidRDefault="00E57F18" w:rsidP="00FB66A0">
      <w:pPr>
        <w:pStyle w:val="Sansinterligne"/>
      </w:pPr>
    </w:p>
    <w:p w14:paraId="794EBDA7" w14:textId="5D5E32BD" w:rsidR="00FB66A0" w:rsidRDefault="00FB66A0" w:rsidP="00FB66A0">
      <w:pPr>
        <w:pStyle w:val="Titre2"/>
        <w:numPr>
          <w:ilvl w:val="0"/>
          <w:numId w:val="86"/>
        </w:numPr>
      </w:pPr>
      <w:bookmarkStart w:id="13" w:name="_Toc181171211"/>
      <w:r w:rsidRPr="00FB66A0">
        <w:t>Les éléments essentiels du contrat de travail</w:t>
      </w:r>
      <w:bookmarkEnd w:id="13"/>
    </w:p>
    <w:p w14:paraId="540204F2" w14:textId="491EAE9B" w:rsidR="00FB66A0" w:rsidRDefault="00FB66A0" w:rsidP="00FB66A0">
      <w:pPr>
        <w:pStyle w:val="Sansinterligne"/>
      </w:pPr>
      <w:r w:rsidRPr="00FB66A0">
        <w:t xml:space="preserve">Le contrat de travail est un document juridique fondamental qui officialise la relation entre un employeur et un salarié. Pour être valide et conforme aux exigences légales, il doit contenir certains </w:t>
      </w:r>
      <w:r w:rsidRPr="00FB66A0">
        <w:rPr>
          <w:b/>
          <w:bCs/>
        </w:rPr>
        <w:t>éléments essentiels</w:t>
      </w:r>
      <w:r w:rsidRPr="00FB66A0">
        <w:t xml:space="preserve"> qui garantissent la transparence de la relation de travail et les droits et obligations de chaque partie.</w:t>
      </w:r>
    </w:p>
    <w:p w14:paraId="291B12E5" w14:textId="77777777" w:rsidR="00FB66A0" w:rsidRDefault="00FB66A0" w:rsidP="00FB66A0">
      <w:pPr>
        <w:pStyle w:val="Sansinterligne"/>
      </w:pPr>
    </w:p>
    <w:p w14:paraId="186F31A8" w14:textId="02C9CB32" w:rsidR="00FB66A0" w:rsidRPr="000B35C7" w:rsidRDefault="00FB66A0" w:rsidP="000B35C7">
      <w:pPr>
        <w:pStyle w:val="Titre3"/>
        <w:numPr>
          <w:ilvl w:val="0"/>
          <w:numId w:val="94"/>
        </w:numPr>
        <w:rPr>
          <w:lang w:val="fr-FR"/>
        </w:rPr>
      </w:pPr>
      <w:bookmarkStart w:id="14" w:name="_Toc181171212"/>
      <w:r w:rsidRPr="000B35C7">
        <w:rPr>
          <w:lang w:val="fr-FR"/>
        </w:rPr>
        <w:t>Identification des parties</w:t>
      </w:r>
      <w:bookmarkEnd w:id="14"/>
    </w:p>
    <w:p w14:paraId="7CD0C5DB" w14:textId="77777777" w:rsidR="00FB66A0" w:rsidRPr="00FB66A0" w:rsidRDefault="00FB66A0" w:rsidP="00FB66A0">
      <w:pPr>
        <w:pStyle w:val="Sansinterligne"/>
        <w:rPr>
          <w:lang w:val="fr-FR"/>
        </w:rPr>
      </w:pPr>
      <w:r w:rsidRPr="00FB66A0">
        <w:rPr>
          <w:lang w:val="fr-FR"/>
        </w:rPr>
        <w:t>L'identification des parties est le point de départ de tout contrat de travail. Elle doit inclure :</w:t>
      </w:r>
    </w:p>
    <w:p w14:paraId="70435BDD" w14:textId="77777777" w:rsidR="00FB66A0" w:rsidRPr="00FB66A0" w:rsidRDefault="00FB66A0" w:rsidP="00FB66A0">
      <w:pPr>
        <w:pStyle w:val="Sansinterligne"/>
        <w:numPr>
          <w:ilvl w:val="0"/>
          <w:numId w:val="87"/>
        </w:numPr>
        <w:rPr>
          <w:lang w:val="fr-FR"/>
        </w:rPr>
      </w:pPr>
      <w:r w:rsidRPr="00FB66A0">
        <w:rPr>
          <w:b/>
          <w:bCs/>
          <w:lang w:val="fr-FR"/>
        </w:rPr>
        <w:t>Le nom de l’employeur</w:t>
      </w:r>
      <w:r w:rsidRPr="00FB66A0">
        <w:rPr>
          <w:lang w:val="fr-FR"/>
        </w:rPr>
        <w:t xml:space="preserve"> : Préciser le nom de l'entreprise ou du particulier qui embauche.</w:t>
      </w:r>
    </w:p>
    <w:p w14:paraId="6328307C" w14:textId="77777777" w:rsidR="00FB66A0" w:rsidRPr="00FB66A0" w:rsidRDefault="00FB66A0" w:rsidP="00FB66A0">
      <w:pPr>
        <w:pStyle w:val="Sansinterligne"/>
        <w:numPr>
          <w:ilvl w:val="0"/>
          <w:numId w:val="87"/>
        </w:numPr>
        <w:rPr>
          <w:lang w:val="fr-FR"/>
        </w:rPr>
      </w:pPr>
      <w:r w:rsidRPr="00FB66A0">
        <w:rPr>
          <w:b/>
          <w:bCs/>
          <w:lang w:val="fr-FR"/>
        </w:rPr>
        <w:t>Le nom du salarié</w:t>
      </w:r>
      <w:r w:rsidRPr="00FB66A0">
        <w:rPr>
          <w:lang w:val="fr-FR"/>
        </w:rPr>
        <w:t xml:space="preserve"> : Mentionner l'identité complète du salarié qui accepte les termes du contrat.</w:t>
      </w:r>
    </w:p>
    <w:p w14:paraId="17D8E0FD" w14:textId="77777777" w:rsidR="00FB66A0" w:rsidRPr="00FB66A0" w:rsidRDefault="00FB66A0" w:rsidP="00FB66A0">
      <w:pPr>
        <w:pStyle w:val="Sansinterligne"/>
        <w:rPr>
          <w:lang w:val="fr-FR"/>
        </w:rPr>
      </w:pPr>
      <w:r w:rsidRPr="00FB66A0">
        <w:rPr>
          <w:lang w:val="fr-FR"/>
        </w:rPr>
        <w:t>Ces informations permettent de lier juridiquement les parties au contrat et d'établir leur responsabilité respective.</w:t>
      </w:r>
    </w:p>
    <w:p w14:paraId="0EE2EE58" w14:textId="77777777" w:rsidR="00FB66A0" w:rsidRDefault="00FB66A0" w:rsidP="00FB66A0">
      <w:pPr>
        <w:pStyle w:val="Sansinterligne"/>
        <w:rPr>
          <w:b/>
          <w:bCs/>
          <w:lang w:val="fr-FR"/>
        </w:rPr>
      </w:pPr>
    </w:p>
    <w:p w14:paraId="763BF883" w14:textId="3ABC8770" w:rsidR="00FB66A0" w:rsidRPr="00FB66A0" w:rsidRDefault="00FB66A0" w:rsidP="000B35C7">
      <w:pPr>
        <w:pStyle w:val="Titre3"/>
        <w:rPr>
          <w:lang w:val="fr-FR"/>
        </w:rPr>
      </w:pPr>
      <w:bookmarkStart w:id="15" w:name="_Toc181171213"/>
      <w:r w:rsidRPr="00FB66A0">
        <w:rPr>
          <w:lang w:val="fr-FR"/>
        </w:rPr>
        <w:t>Fonction et description du poste</w:t>
      </w:r>
      <w:bookmarkEnd w:id="15"/>
    </w:p>
    <w:p w14:paraId="75B9B90A" w14:textId="77777777" w:rsidR="00FB66A0" w:rsidRPr="00FB66A0" w:rsidRDefault="00FB66A0" w:rsidP="00FB66A0">
      <w:pPr>
        <w:pStyle w:val="Sansinterligne"/>
        <w:rPr>
          <w:lang w:val="fr-FR"/>
        </w:rPr>
      </w:pPr>
      <w:r w:rsidRPr="00FB66A0">
        <w:rPr>
          <w:lang w:val="fr-FR"/>
        </w:rPr>
        <w:t xml:space="preserve">Le contrat de travail doit décrire </w:t>
      </w:r>
      <w:r w:rsidRPr="00FB66A0">
        <w:rPr>
          <w:b/>
          <w:bCs/>
          <w:lang w:val="fr-FR"/>
        </w:rPr>
        <w:t>la fonction occupée</w:t>
      </w:r>
      <w:r w:rsidRPr="00FB66A0">
        <w:rPr>
          <w:lang w:val="fr-FR"/>
        </w:rPr>
        <w:t xml:space="preserve"> par le salarié, ainsi que les missions spécifiques qui lui sont confiées. Cette partie peut inclure :</w:t>
      </w:r>
    </w:p>
    <w:p w14:paraId="70FCB3C9" w14:textId="77777777" w:rsidR="00FB66A0" w:rsidRPr="00FB66A0" w:rsidRDefault="00FB66A0" w:rsidP="00FB66A0">
      <w:pPr>
        <w:pStyle w:val="Sansinterligne"/>
        <w:numPr>
          <w:ilvl w:val="0"/>
          <w:numId w:val="88"/>
        </w:numPr>
        <w:rPr>
          <w:lang w:val="fr-FR"/>
        </w:rPr>
      </w:pPr>
      <w:r w:rsidRPr="00FB66A0">
        <w:rPr>
          <w:b/>
          <w:bCs/>
          <w:lang w:val="fr-FR"/>
        </w:rPr>
        <w:t>La description des tâches</w:t>
      </w:r>
      <w:r w:rsidRPr="00FB66A0">
        <w:rPr>
          <w:lang w:val="fr-FR"/>
        </w:rPr>
        <w:t xml:space="preserve"> : Détail des activités principales à réaliser par le salarié dans le cadre de ses fonctions.</w:t>
      </w:r>
    </w:p>
    <w:p w14:paraId="298A094D" w14:textId="77777777" w:rsidR="00FB66A0" w:rsidRPr="00FB66A0" w:rsidRDefault="00FB66A0" w:rsidP="00FB66A0">
      <w:pPr>
        <w:pStyle w:val="Sansinterligne"/>
        <w:numPr>
          <w:ilvl w:val="0"/>
          <w:numId w:val="88"/>
        </w:numPr>
        <w:rPr>
          <w:lang w:val="fr-FR"/>
        </w:rPr>
      </w:pPr>
      <w:r w:rsidRPr="00FB66A0">
        <w:rPr>
          <w:b/>
          <w:bCs/>
          <w:lang w:val="fr-FR"/>
        </w:rPr>
        <w:t>Le lieu de travail</w:t>
      </w:r>
      <w:r w:rsidRPr="00FB66A0">
        <w:rPr>
          <w:lang w:val="fr-FR"/>
        </w:rPr>
        <w:t xml:space="preserve"> : L’endroit où le salarié doit effectuer ses missions, qui peut être fixe ou, dans certains cas, inclure une mobilité géographique (soumise à des conditions précises).</w:t>
      </w:r>
    </w:p>
    <w:p w14:paraId="2F939C60" w14:textId="77777777" w:rsidR="00FB66A0" w:rsidRPr="00FB66A0" w:rsidRDefault="00FB66A0" w:rsidP="00FB66A0">
      <w:pPr>
        <w:pStyle w:val="Sansinterligne"/>
        <w:rPr>
          <w:lang w:val="fr-FR"/>
        </w:rPr>
      </w:pPr>
      <w:r w:rsidRPr="00FB66A0">
        <w:rPr>
          <w:lang w:val="fr-FR"/>
        </w:rPr>
        <w:t>La précision de cette clause permet d'éviter des conflits ultérieurs en clarifiant les attentes de l'employeur et les obligations du salarié.</w:t>
      </w:r>
    </w:p>
    <w:p w14:paraId="673685F2" w14:textId="77777777" w:rsidR="00FB66A0" w:rsidRDefault="00FB66A0" w:rsidP="00FB66A0">
      <w:pPr>
        <w:pStyle w:val="Sansinterligne"/>
        <w:rPr>
          <w:b/>
          <w:bCs/>
          <w:lang w:val="fr-FR"/>
        </w:rPr>
      </w:pPr>
    </w:p>
    <w:p w14:paraId="4CE2DAB4" w14:textId="6BDBB834" w:rsidR="00FB66A0" w:rsidRPr="00FB66A0" w:rsidRDefault="00FB66A0" w:rsidP="000B35C7">
      <w:pPr>
        <w:pStyle w:val="Titre3"/>
        <w:rPr>
          <w:lang w:val="fr-FR"/>
        </w:rPr>
      </w:pPr>
      <w:bookmarkStart w:id="16" w:name="_Toc181171214"/>
      <w:r w:rsidRPr="00FB66A0">
        <w:rPr>
          <w:lang w:val="fr-FR"/>
        </w:rPr>
        <w:t>Rémunération</w:t>
      </w:r>
      <w:bookmarkEnd w:id="16"/>
    </w:p>
    <w:p w14:paraId="35ECFE56" w14:textId="77777777" w:rsidR="00FB66A0" w:rsidRPr="00FB66A0" w:rsidRDefault="00FB66A0" w:rsidP="00FB66A0">
      <w:pPr>
        <w:pStyle w:val="Sansinterligne"/>
        <w:rPr>
          <w:lang w:val="fr-FR"/>
        </w:rPr>
      </w:pPr>
      <w:r w:rsidRPr="00FB66A0">
        <w:rPr>
          <w:lang w:val="fr-FR"/>
        </w:rPr>
        <w:t>La rémunération est un élément essentiel qui représente la contrepartie du travail fourni par le salarié. Elle comprend :</w:t>
      </w:r>
    </w:p>
    <w:p w14:paraId="5FE60600" w14:textId="77777777" w:rsidR="00FB66A0" w:rsidRPr="00FB66A0" w:rsidRDefault="00FB66A0" w:rsidP="00FB66A0">
      <w:pPr>
        <w:pStyle w:val="Sansinterligne"/>
        <w:numPr>
          <w:ilvl w:val="0"/>
          <w:numId w:val="89"/>
        </w:numPr>
        <w:rPr>
          <w:lang w:val="fr-FR"/>
        </w:rPr>
      </w:pPr>
      <w:r w:rsidRPr="00FB66A0">
        <w:rPr>
          <w:b/>
          <w:bCs/>
          <w:lang w:val="fr-FR"/>
        </w:rPr>
        <w:t>Le salaire brut</w:t>
      </w:r>
      <w:r w:rsidRPr="00FB66A0">
        <w:rPr>
          <w:lang w:val="fr-FR"/>
        </w:rPr>
        <w:t xml:space="preserve"> : La base salariale mensuelle ou annuelle.</w:t>
      </w:r>
    </w:p>
    <w:p w14:paraId="16812943" w14:textId="77777777" w:rsidR="00FB66A0" w:rsidRPr="00FB66A0" w:rsidRDefault="00FB66A0" w:rsidP="00FB66A0">
      <w:pPr>
        <w:pStyle w:val="Sansinterligne"/>
        <w:numPr>
          <w:ilvl w:val="0"/>
          <w:numId w:val="89"/>
        </w:numPr>
        <w:rPr>
          <w:lang w:val="fr-FR"/>
        </w:rPr>
      </w:pPr>
      <w:r w:rsidRPr="00FB66A0">
        <w:rPr>
          <w:b/>
          <w:bCs/>
          <w:lang w:val="fr-FR"/>
        </w:rPr>
        <w:t>Les primes éventuelles</w:t>
      </w:r>
      <w:r w:rsidRPr="00FB66A0">
        <w:rPr>
          <w:lang w:val="fr-FR"/>
        </w:rPr>
        <w:t xml:space="preserve"> : Précision des primes ou avantages additionnels, tels que les primes de performance, les bonus, ou les indemnités de transport.</w:t>
      </w:r>
    </w:p>
    <w:p w14:paraId="74189B18" w14:textId="77777777" w:rsidR="00FB66A0" w:rsidRPr="00FB66A0" w:rsidRDefault="00FB66A0" w:rsidP="00FB66A0">
      <w:pPr>
        <w:pStyle w:val="Sansinterligne"/>
        <w:rPr>
          <w:lang w:val="fr-FR"/>
        </w:rPr>
      </w:pPr>
      <w:r w:rsidRPr="00FB66A0">
        <w:rPr>
          <w:lang w:val="fr-FR"/>
        </w:rPr>
        <w:t>Cette information est cruciale pour assurer que le salarié est informé des montants et des modalités de paiement, ainsi que des potentielles fluctuations liées à des performances ou autres critères.</w:t>
      </w:r>
    </w:p>
    <w:p w14:paraId="70081FF9" w14:textId="77777777" w:rsidR="00FB66A0" w:rsidRDefault="00FB66A0" w:rsidP="00FB66A0">
      <w:pPr>
        <w:pStyle w:val="Sansinterligne"/>
        <w:rPr>
          <w:b/>
          <w:bCs/>
          <w:lang w:val="fr-FR"/>
        </w:rPr>
      </w:pPr>
    </w:p>
    <w:p w14:paraId="6F02EAEA" w14:textId="4C122AFE" w:rsidR="00FB66A0" w:rsidRPr="00FB66A0" w:rsidRDefault="00FB66A0" w:rsidP="000B35C7">
      <w:pPr>
        <w:pStyle w:val="Titre3"/>
        <w:rPr>
          <w:lang w:val="fr-FR"/>
        </w:rPr>
      </w:pPr>
      <w:bookmarkStart w:id="17" w:name="_Toc181171215"/>
      <w:r w:rsidRPr="00FB66A0">
        <w:rPr>
          <w:lang w:val="fr-FR"/>
        </w:rPr>
        <w:t>Conditions de travail</w:t>
      </w:r>
      <w:bookmarkEnd w:id="17"/>
    </w:p>
    <w:p w14:paraId="5DFB154E" w14:textId="77777777" w:rsidR="00FB66A0" w:rsidRPr="00FB66A0" w:rsidRDefault="00FB66A0" w:rsidP="00FB66A0">
      <w:pPr>
        <w:pStyle w:val="Sansinterligne"/>
        <w:rPr>
          <w:lang w:val="fr-FR"/>
        </w:rPr>
      </w:pPr>
      <w:r w:rsidRPr="00FB66A0">
        <w:rPr>
          <w:lang w:val="fr-FR"/>
        </w:rPr>
        <w:t>Les conditions de travail encadrent les aspects liés à l'organisation et à la durée du travail. Ces conditions incluent :</w:t>
      </w:r>
    </w:p>
    <w:p w14:paraId="046D4CBF" w14:textId="77777777" w:rsidR="00FB66A0" w:rsidRPr="00FB66A0" w:rsidRDefault="00FB66A0" w:rsidP="00FB66A0">
      <w:pPr>
        <w:pStyle w:val="Sansinterligne"/>
        <w:numPr>
          <w:ilvl w:val="0"/>
          <w:numId w:val="90"/>
        </w:numPr>
        <w:rPr>
          <w:lang w:val="fr-FR"/>
        </w:rPr>
      </w:pPr>
      <w:r w:rsidRPr="00FB66A0">
        <w:rPr>
          <w:b/>
          <w:bCs/>
          <w:lang w:val="fr-FR"/>
        </w:rPr>
        <w:t>Durée du contrat</w:t>
      </w:r>
      <w:r w:rsidRPr="00FB66A0">
        <w:rPr>
          <w:lang w:val="fr-FR"/>
        </w:rPr>
        <w:t xml:space="preserve"> : Il peut s'agir d’un contrat à durée indéterminée (CDI), à durée déterminée (CDD) ou d’autres formes de contrats.</w:t>
      </w:r>
    </w:p>
    <w:p w14:paraId="7025F514" w14:textId="77777777" w:rsidR="00FB66A0" w:rsidRPr="00FB66A0" w:rsidRDefault="00FB66A0" w:rsidP="00FB66A0">
      <w:pPr>
        <w:pStyle w:val="Sansinterligne"/>
        <w:numPr>
          <w:ilvl w:val="0"/>
          <w:numId w:val="90"/>
        </w:numPr>
        <w:rPr>
          <w:lang w:val="fr-FR"/>
        </w:rPr>
      </w:pPr>
      <w:r w:rsidRPr="00FB66A0">
        <w:rPr>
          <w:b/>
          <w:bCs/>
          <w:lang w:val="fr-FR"/>
        </w:rPr>
        <w:t>Horaires de travail</w:t>
      </w:r>
      <w:r w:rsidRPr="00FB66A0">
        <w:rPr>
          <w:lang w:val="fr-FR"/>
        </w:rPr>
        <w:t xml:space="preserve"> : Indication des horaires fixés par l'employeur, qui peuvent être réguliers ou inclure des périodes de travail de nuit, en horaires décalés, ou en rotation.</w:t>
      </w:r>
    </w:p>
    <w:p w14:paraId="7B37FB38" w14:textId="77777777" w:rsidR="00FB66A0" w:rsidRDefault="00FB66A0" w:rsidP="00FB66A0">
      <w:pPr>
        <w:pStyle w:val="Sansinterligne"/>
        <w:rPr>
          <w:lang w:val="fr-FR"/>
        </w:rPr>
      </w:pPr>
      <w:r w:rsidRPr="00FB66A0">
        <w:rPr>
          <w:lang w:val="fr-FR"/>
        </w:rPr>
        <w:t>Ces éléments permettent de clarifier les attentes de l’employeur concernant la disponibilité du salarié et sa charge de travail.</w:t>
      </w:r>
    </w:p>
    <w:p w14:paraId="5106B01C" w14:textId="77777777" w:rsidR="00FB66A0" w:rsidRDefault="00FB66A0" w:rsidP="00FB66A0">
      <w:pPr>
        <w:pStyle w:val="Sansinterligne"/>
      </w:pPr>
    </w:p>
    <w:p w14:paraId="55C995AD" w14:textId="5AEAADFE" w:rsidR="00FB66A0" w:rsidRDefault="00FB66A0" w:rsidP="00FB66A0">
      <w:pPr>
        <w:pStyle w:val="Titre2"/>
      </w:pPr>
      <w:bookmarkStart w:id="18" w:name="_Toc181171216"/>
      <w:r w:rsidRPr="00FB66A0">
        <w:t>Les différents types de contrats de travail</w:t>
      </w:r>
      <w:bookmarkEnd w:id="18"/>
    </w:p>
    <w:p w14:paraId="34C8A416" w14:textId="2EFA7299" w:rsidR="00FB66A0" w:rsidRDefault="00FB66A0" w:rsidP="00FB66A0">
      <w:pPr>
        <w:pStyle w:val="Sansinterligne"/>
      </w:pPr>
      <w:r w:rsidRPr="00FB66A0">
        <w:t xml:space="preserve">Dans le droit du travail français, le choix du type de contrat détermine non seulement la relation entre l’employeur et le salarié, mais aussi les droits et obligations qui en découlent pour chaque partie. La distinction entre les contrats repose sur des critères précis encadrés par la loi pour assurer une utilisation adéquate des contrats et éviter les abus. </w:t>
      </w:r>
    </w:p>
    <w:p w14:paraId="408FFB4E" w14:textId="77777777" w:rsidR="00FB66A0" w:rsidRDefault="00FB66A0" w:rsidP="00FB66A0">
      <w:pPr>
        <w:pStyle w:val="Sansinterligne"/>
      </w:pPr>
    </w:p>
    <w:p w14:paraId="4F03C177" w14:textId="58153503" w:rsidR="000B35C7" w:rsidRPr="000B35C7" w:rsidRDefault="000B35C7" w:rsidP="000B35C7">
      <w:pPr>
        <w:pStyle w:val="Titre3"/>
        <w:numPr>
          <w:ilvl w:val="0"/>
          <w:numId w:val="95"/>
        </w:numPr>
        <w:rPr>
          <w:lang w:val="fr-FR"/>
        </w:rPr>
      </w:pPr>
      <w:bookmarkStart w:id="19" w:name="_Toc181171217"/>
      <w:r w:rsidRPr="000B35C7">
        <w:rPr>
          <w:lang w:val="fr-FR"/>
        </w:rPr>
        <w:t>Contrat à Durée Indéterminée (CDI)</w:t>
      </w:r>
      <w:bookmarkEnd w:id="19"/>
    </w:p>
    <w:p w14:paraId="3FA6490B" w14:textId="77777777" w:rsidR="00746B8E" w:rsidRPr="00746B8E" w:rsidRDefault="00746B8E" w:rsidP="00746B8E">
      <w:pPr>
        <w:pStyle w:val="NormalWeb"/>
        <w:rPr>
          <w:rFonts w:asciiTheme="minorHAnsi" w:hAnsiTheme="minorHAnsi" w:cstheme="minorHAnsi"/>
          <w:sz w:val="22"/>
          <w:szCs w:val="22"/>
        </w:rPr>
      </w:pPr>
      <w:r w:rsidRPr="00746B8E">
        <w:rPr>
          <w:rFonts w:asciiTheme="minorHAnsi" w:hAnsiTheme="minorHAnsi" w:cstheme="minorHAnsi"/>
          <w:sz w:val="22"/>
          <w:szCs w:val="22"/>
        </w:rPr>
        <w:t xml:space="preserve">Le </w:t>
      </w:r>
      <w:r w:rsidRPr="00746B8E">
        <w:rPr>
          <w:rStyle w:val="lev"/>
          <w:rFonts w:asciiTheme="minorHAnsi" w:hAnsiTheme="minorHAnsi" w:cstheme="minorHAnsi"/>
          <w:sz w:val="22"/>
          <w:szCs w:val="22"/>
        </w:rPr>
        <w:t>Contrat à Durée Indéterminée (CDI)</w:t>
      </w:r>
      <w:r w:rsidRPr="00746B8E">
        <w:rPr>
          <w:rFonts w:asciiTheme="minorHAnsi" w:hAnsiTheme="minorHAnsi" w:cstheme="minorHAnsi"/>
          <w:sz w:val="22"/>
          <w:szCs w:val="22"/>
        </w:rPr>
        <w:t xml:space="preserve"> est le contrat de droit commun en matière de travail, applicable par défaut en l’absence de stipulations contraires. Il est conçu pour encadrer les relations de travail pérennes et garantit aux salariés une stabilité d’emploi. En France, toute relation de travail continue doit en principe être formalisée par un CDI, sauf justification légale pour un autre type de contrat.</w:t>
      </w:r>
    </w:p>
    <w:p w14:paraId="6DBFCE73" w14:textId="77777777" w:rsidR="00746B8E" w:rsidRDefault="00746B8E" w:rsidP="00746B8E">
      <w:pPr>
        <w:pStyle w:val="Sansinterligne"/>
        <w:rPr>
          <w:b/>
          <w:bCs/>
        </w:rPr>
      </w:pPr>
    </w:p>
    <w:p w14:paraId="694CFDDD" w14:textId="5BDAA383" w:rsidR="00746B8E" w:rsidRPr="00746B8E" w:rsidRDefault="00746B8E" w:rsidP="00746B8E">
      <w:pPr>
        <w:pStyle w:val="Sansinterligne"/>
        <w:rPr>
          <w:b/>
          <w:bCs/>
        </w:rPr>
      </w:pPr>
      <w:r w:rsidRPr="00746B8E">
        <w:rPr>
          <w:b/>
          <w:bCs/>
        </w:rPr>
        <w:t>Caractéristiques juridiques du CDI :</w:t>
      </w:r>
    </w:p>
    <w:p w14:paraId="49B40371" w14:textId="77777777" w:rsidR="00746B8E" w:rsidRPr="00746B8E" w:rsidRDefault="00746B8E" w:rsidP="00746B8E">
      <w:pPr>
        <w:pStyle w:val="NormalWeb"/>
        <w:numPr>
          <w:ilvl w:val="0"/>
          <w:numId w:val="96"/>
        </w:numPr>
        <w:spacing w:beforeAutospacing="1" w:after="100" w:afterAutospacing="1" w:line="240" w:lineRule="auto"/>
        <w:rPr>
          <w:rFonts w:asciiTheme="minorHAnsi" w:hAnsiTheme="minorHAnsi" w:cstheme="minorHAnsi"/>
          <w:sz w:val="22"/>
          <w:szCs w:val="22"/>
        </w:rPr>
      </w:pPr>
      <w:r w:rsidRPr="00746B8E">
        <w:rPr>
          <w:rStyle w:val="lev"/>
          <w:rFonts w:asciiTheme="minorHAnsi" w:hAnsiTheme="minorHAnsi" w:cstheme="minorHAnsi"/>
          <w:sz w:val="22"/>
          <w:szCs w:val="22"/>
        </w:rPr>
        <w:t>Durée indéterminée</w:t>
      </w:r>
      <w:r w:rsidRPr="00746B8E">
        <w:rPr>
          <w:rFonts w:asciiTheme="minorHAnsi" w:hAnsiTheme="minorHAnsi" w:cstheme="minorHAnsi"/>
          <w:sz w:val="22"/>
          <w:szCs w:val="22"/>
        </w:rPr>
        <w:t xml:space="preserve"> : Le CDI n’a pas de terme précis. La relation de travail se poursuit aussi longtemps que l’une des parties ne décide de la rompre. La rupture du CDI doit respecter les dispositions légales, qu’il s’agisse de la </w:t>
      </w:r>
      <w:r w:rsidRPr="00746B8E">
        <w:rPr>
          <w:rStyle w:val="lev"/>
          <w:rFonts w:asciiTheme="minorHAnsi" w:hAnsiTheme="minorHAnsi" w:cstheme="minorHAnsi"/>
          <w:sz w:val="22"/>
          <w:szCs w:val="22"/>
        </w:rPr>
        <w:t>démission</w:t>
      </w:r>
      <w:r w:rsidRPr="00746B8E">
        <w:rPr>
          <w:rFonts w:asciiTheme="minorHAnsi" w:hAnsiTheme="minorHAnsi" w:cstheme="minorHAnsi"/>
          <w:sz w:val="22"/>
          <w:szCs w:val="22"/>
        </w:rPr>
        <w:t xml:space="preserve"> (initiative du salarié), du </w:t>
      </w:r>
      <w:r w:rsidRPr="00746B8E">
        <w:rPr>
          <w:rStyle w:val="lev"/>
          <w:rFonts w:asciiTheme="minorHAnsi" w:hAnsiTheme="minorHAnsi" w:cstheme="minorHAnsi"/>
          <w:sz w:val="22"/>
          <w:szCs w:val="22"/>
        </w:rPr>
        <w:t>licenciement pour cause réelle et sérieuse</w:t>
      </w:r>
      <w:r w:rsidRPr="00746B8E">
        <w:rPr>
          <w:rFonts w:asciiTheme="minorHAnsi" w:hAnsiTheme="minorHAnsi" w:cstheme="minorHAnsi"/>
          <w:sz w:val="22"/>
          <w:szCs w:val="22"/>
        </w:rPr>
        <w:t xml:space="preserve"> (initiative de l’employeur), ou de la </w:t>
      </w:r>
      <w:r w:rsidRPr="00746B8E">
        <w:rPr>
          <w:rStyle w:val="lev"/>
          <w:rFonts w:asciiTheme="minorHAnsi" w:hAnsiTheme="minorHAnsi" w:cstheme="minorHAnsi"/>
          <w:sz w:val="22"/>
          <w:szCs w:val="22"/>
        </w:rPr>
        <w:t>rupture conventionnelle</w:t>
      </w:r>
      <w:r w:rsidRPr="00746B8E">
        <w:rPr>
          <w:rFonts w:asciiTheme="minorHAnsi" w:hAnsiTheme="minorHAnsi" w:cstheme="minorHAnsi"/>
          <w:sz w:val="22"/>
          <w:szCs w:val="22"/>
        </w:rPr>
        <w:t xml:space="preserve"> (accord mutuel).</w:t>
      </w:r>
    </w:p>
    <w:p w14:paraId="19F4DF11" w14:textId="77777777" w:rsidR="00746B8E" w:rsidRPr="00746B8E" w:rsidRDefault="00746B8E" w:rsidP="00746B8E">
      <w:pPr>
        <w:pStyle w:val="NormalWeb"/>
        <w:numPr>
          <w:ilvl w:val="0"/>
          <w:numId w:val="96"/>
        </w:numPr>
        <w:spacing w:beforeAutospacing="1" w:after="100" w:afterAutospacing="1" w:line="240" w:lineRule="auto"/>
        <w:rPr>
          <w:rFonts w:asciiTheme="minorHAnsi" w:hAnsiTheme="minorHAnsi" w:cstheme="minorHAnsi"/>
          <w:sz w:val="22"/>
          <w:szCs w:val="22"/>
        </w:rPr>
      </w:pPr>
      <w:r w:rsidRPr="00746B8E">
        <w:rPr>
          <w:rStyle w:val="lev"/>
          <w:rFonts w:asciiTheme="minorHAnsi" w:hAnsiTheme="minorHAnsi" w:cstheme="minorHAnsi"/>
          <w:sz w:val="22"/>
          <w:szCs w:val="22"/>
        </w:rPr>
        <w:t>Encadrement des motifs de rupture</w:t>
      </w:r>
      <w:r w:rsidRPr="00746B8E">
        <w:rPr>
          <w:rFonts w:asciiTheme="minorHAnsi" w:hAnsiTheme="minorHAnsi" w:cstheme="minorHAnsi"/>
          <w:sz w:val="22"/>
          <w:szCs w:val="22"/>
        </w:rPr>
        <w:t xml:space="preserve"> : Le Code du travail impose que tout licenciement soit justifié par un </w:t>
      </w:r>
      <w:r w:rsidRPr="00746B8E">
        <w:rPr>
          <w:rStyle w:val="lev"/>
          <w:rFonts w:asciiTheme="minorHAnsi" w:hAnsiTheme="minorHAnsi" w:cstheme="minorHAnsi"/>
          <w:sz w:val="22"/>
          <w:szCs w:val="22"/>
        </w:rPr>
        <w:t>motif réel et sérieux</w:t>
      </w:r>
      <w:r w:rsidRPr="00746B8E">
        <w:rPr>
          <w:rFonts w:asciiTheme="minorHAnsi" w:hAnsiTheme="minorHAnsi" w:cstheme="minorHAnsi"/>
          <w:sz w:val="22"/>
          <w:szCs w:val="22"/>
        </w:rPr>
        <w:t xml:space="preserve"> (article L1232-1 du Code du travail), comme une insuffisance professionnelle ou un motif économique. Une rupture arbitraire expose l’employeur à des sanctions judiciaires, incluant des </w:t>
      </w:r>
      <w:r w:rsidRPr="00746B8E">
        <w:rPr>
          <w:rStyle w:val="lev"/>
          <w:rFonts w:asciiTheme="minorHAnsi" w:hAnsiTheme="minorHAnsi" w:cstheme="minorHAnsi"/>
          <w:sz w:val="22"/>
          <w:szCs w:val="22"/>
        </w:rPr>
        <w:t>dommages et intérêts</w:t>
      </w:r>
      <w:r w:rsidRPr="00746B8E">
        <w:rPr>
          <w:rFonts w:asciiTheme="minorHAnsi" w:hAnsiTheme="minorHAnsi" w:cstheme="minorHAnsi"/>
          <w:sz w:val="22"/>
          <w:szCs w:val="22"/>
        </w:rPr>
        <w:t xml:space="preserve"> pour licenciement abusif.</w:t>
      </w:r>
    </w:p>
    <w:p w14:paraId="621E60EC" w14:textId="77777777" w:rsidR="00746B8E" w:rsidRPr="00746B8E" w:rsidRDefault="00746B8E" w:rsidP="00746B8E">
      <w:pPr>
        <w:pStyle w:val="NormalWeb"/>
        <w:numPr>
          <w:ilvl w:val="0"/>
          <w:numId w:val="96"/>
        </w:numPr>
        <w:spacing w:beforeAutospacing="1" w:after="100" w:afterAutospacing="1" w:line="240" w:lineRule="auto"/>
        <w:rPr>
          <w:rFonts w:asciiTheme="minorHAnsi" w:hAnsiTheme="minorHAnsi" w:cstheme="minorHAnsi"/>
          <w:sz w:val="22"/>
          <w:szCs w:val="22"/>
        </w:rPr>
      </w:pPr>
      <w:r w:rsidRPr="00746B8E">
        <w:rPr>
          <w:rStyle w:val="lev"/>
          <w:rFonts w:asciiTheme="minorHAnsi" w:hAnsiTheme="minorHAnsi" w:cstheme="minorHAnsi"/>
          <w:sz w:val="22"/>
          <w:szCs w:val="22"/>
        </w:rPr>
        <w:t>Formalisation par écrit</w:t>
      </w:r>
      <w:r w:rsidRPr="00746B8E">
        <w:rPr>
          <w:rFonts w:asciiTheme="minorHAnsi" w:hAnsiTheme="minorHAnsi" w:cstheme="minorHAnsi"/>
          <w:sz w:val="22"/>
          <w:szCs w:val="22"/>
        </w:rPr>
        <w:t xml:space="preserve"> : Bien que le CDI puisse théoriquement être conclu verbalement, un écrit est recommandé. Le contrat écrit doit inclure les </w:t>
      </w:r>
      <w:r w:rsidRPr="00746B8E">
        <w:rPr>
          <w:rStyle w:val="lev"/>
          <w:rFonts w:asciiTheme="minorHAnsi" w:hAnsiTheme="minorHAnsi" w:cstheme="minorHAnsi"/>
          <w:sz w:val="22"/>
          <w:szCs w:val="22"/>
        </w:rPr>
        <w:t>éléments essentiels</w:t>
      </w:r>
      <w:r w:rsidRPr="00746B8E">
        <w:rPr>
          <w:rFonts w:asciiTheme="minorHAnsi" w:hAnsiTheme="minorHAnsi" w:cstheme="minorHAnsi"/>
          <w:sz w:val="22"/>
          <w:szCs w:val="22"/>
        </w:rPr>
        <w:t>, tels que l’identité des parties, la description du poste, la rémunération, les horaires et les conditions de travail. En outre, certaines conventions collectives ou accords d’entreprise peuvent imposer des mentions spécifiques dans le contrat écrit.</w:t>
      </w:r>
    </w:p>
    <w:p w14:paraId="42791E18" w14:textId="77777777" w:rsidR="00746B8E" w:rsidRPr="00746B8E" w:rsidRDefault="00746B8E" w:rsidP="00746B8E">
      <w:pPr>
        <w:pStyle w:val="NormalWeb"/>
        <w:numPr>
          <w:ilvl w:val="0"/>
          <w:numId w:val="96"/>
        </w:numPr>
        <w:spacing w:beforeAutospacing="1" w:after="100" w:afterAutospacing="1" w:line="240" w:lineRule="auto"/>
        <w:rPr>
          <w:rFonts w:asciiTheme="minorHAnsi" w:hAnsiTheme="minorHAnsi" w:cstheme="minorHAnsi"/>
          <w:sz w:val="22"/>
          <w:szCs w:val="22"/>
        </w:rPr>
      </w:pPr>
      <w:r w:rsidRPr="00746B8E">
        <w:rPr>
          <w:rStyle w:val="lev"/>
          <w:rFonts w:asciiTheme="minorHAnsi" w:hAnsiTheme="minorHAnsi" w:cstheme="minorHAnsi"/>
          <w:sz w:val="22"/>
          <w:szCs w:val="22"/>
        </w:rPr>
        <w:t>Période d’essai</w:t>
      </w:r>
      <w:r w:rsidRPr="00746B8E">
        <w:rPr>
          <w:rFonts w:asciiTheme="minorHAnsi" w:hAnsiTheme="minorHAnsi" w:cstheme="minorHAnsi"/>
          <w:sz w:val="22"/>
          <w:szCs w:val="22"/>
        </w:rPr>
        <w:t xml:space="preserve"> : Une </w:t>
      </w:r>
      <w:r w:rsidRPr="00746B8E">
        <w:rPr>
          <w:rStyle w:val="lev"/>
          <w:rFonts w:asciiTheme="minorHAnsi" w:hAnsiTheme="minorHAnsi" w:cstheme="minorHAnsi"/>
          <w:sz w:val="22"/>
          <w:szCs w:val="22"/>
        </w:rPr>
        <w:t>période d’essai</w:t>
      </w:r>
      <w:r w:rsidRPr="00746B8E">
        <w:rPr>
          <w:rFonts w:asciiTheme="minorHAnsi" w:hAnsiTheme="minorHAnsi" w:cstheme="minorHAnsi"/>
          <w:sz w:val="22"/>
          <w:szCs w:val="22"/>
        </w:rPr>
        <w:t xml:space="preserve"> peut être prévue dans le CDI, permettant aux deux parties d’évaluer la relation de travail. Elle est soumise à des limites de durée (en général de 2 à 4 mois, renouvelable une fois) et peut être rompue sans motif durant cette période, mais toujours avec un préavis court.</w:t>
      </w:r>
    </w:p>
    <w:p w14:paraId="69038E59" w14:textId="77777777" w:rsidR="00746B8E" w:rsidRDefault="00746B8E" w:rsidP="00746B8E">
      <w:pPr>
        <w:pStyle w:val="Sansinterligne"/>
        <w:rPr>
          <w:b/>
          <w:bCs/>
        </w:rPr>
      </w:pPr>
    </w:p>
    <w:p w14:paraId="3B8448D3" w14:textId="72600743" w:rsidR="00746B8E" w:rsidRPr="00746B8E" w:rsidRDefault="00746B8E" w:rsidP="00746B8E">
      <w:pPr>
        <w:pStyle w:val="Sansinterligne"/>
        <w:rPr>
          <w:b/>
          <w:bCs/>
        </w:rPr>
      </w:pPr>
      <w:r w:rsidRPr="00746B8E">
        <w:rPr>
          <w:b/>
          <w:bCs/>
        </w:rPr>
        <w:t>Utilisation :</w:t>
      </w:r>
    </w:p>
    <w:p w14:paraId="5CEA92C7" w14:textId="77777777" w:rsidR="00746B8E" w:rsidRPr="00746B8E" w:rsidRDefault="00746B8E" w:rsidP="00746B8E">
      <w:pPr>
        <w:pStyle w:val="NormalWeb"/>
        <w:rPr>
          <w:rFonts w:asciiTheme="minorHAnsi" w:hAnsiTheme="minorHAnsi" w:cstheme="minorHAnsi"/>
          <w:sz w:val="22"/>
          <w:szCs w:val="22"/>
        </w:rPr>
      </w:pPr>
      <w:r w:rsidRPr="00746B8E">
        <w:rPr>
          <w:rFonts w:asciiTheme="minorHAnsi" w:hAnsiTheme="minorHAnsi" w:cstheme="minorHAnsi"/>
          <w:sz w:val="22"/>
          <w:szCs w:val="22"/>
        </w:rPr>
        <w:t>Le CDI est privilégié pour les emplois liés à l’activité normale et permanente de l’entreprise, conformément à l’article L1242-1 du Code du travail. En l’absence de justification pour un contrat temporaire, le CDI s’applique de droit.</w:t>
      </w:r>
    </w:p>
    <w:p w14:paraId="67C3E057" w14:textId="77777777" w:rsidR="00746B8E" w:rsidRPr="000B35C7" w:rsidRDefault="00746B8E" w:rsidP="00746B8E">
      <w:pPr>
        <w:pStyle w:val="Sansinterligne"/>
      </w:pPr>
    </w:p>
    <w:p w14:paraId="4FE44846" w14:textId="2D22EDD1" w:rsidR="000B35C7" w:rsidRPr="000B35C7" w:rsidRDefault="000B35C7" w:rsidP="000B35C7">
      <w:pPr>
        <w:pStyle w:val="Titre3"/>
        <w:rPr>
          <w:lang w:val="fr-FR"/>
        </w:rPr>
      </w:pPr>
      <w:bookmarkStart w:id="20" w:name="_Toc181171218"/>
      <w:r w:rsidRPr="000B35C7">
        <w:rPr>
          <w:lang w:val="fr-FR"/>
        </w:rPr>
        <w:t>Contrat à Durée Déterminée (CDD)</w:t>
      </w:r>
      <w:bookmarkEnd w:id="20"/>
    </w:p>
    <w:p w14:paraId="0674BE6C" w14:textId="77777777" w:rsidR="00746B8E" w:rsidRPr="00746B8E" w:rsidRDefault="00746B8E" w:rsidP="00746B8E">
      <w:pPr>
        <w:pStyle w:val="NormalWeb"/>
        <w:rPr>
          <w:rFonts w:asciiTheme="minorHAnsi" w:hAnsiTheme="minorHAnsi" w:cstheme="minorHAnsi"/>
          <w:sz w:val="22"/>
          <w:szCs w:val="22"/>
        </w:rPr>
      </w:pPr>
      <w:r w:rsidRPr="00746B8E">
        <w:rPr>
          <w:rFonts w:asciiTheme="minorHAnsi" w:hAnsiTheme="minorHAnsi" w:cstheme="minorHAnsi"/>
          <w:sz w:val="22"/>
          <w:szCs w:val="22"/>
        </w:rPr>
        <w:t xml:space="preserve">Le </w:t>
      </w:r>
      <w:r w:rsidRPr="00746B8E">
        <w:rPr>
          <w:rStyle w:val="lev"/>
          <w:rFonts w:asciiTheme="minorHAnsi" w:hAnsiTheme="minorHAnsi" w:cstheme="minorHAnsi"/>
          <w:sz w:val="22"/>
          <w:szCs w:val="22"/>
        </w:rPr>
        <w:t>Contrat à Durée Déterminée (CDD)</w:t>
      </w:r>
      <w:r w:rsidRPr="00746B8E">
        <w:rPr>
          <w:rFonts w:asciiTheme="minorHAnsi" w:hAnsiTheme="minorHAnsi" w:cstheme="minorHAnsi"/>
          <w:sz w:val="22"/>
          <w:szCs w:val="22"/>
        </w:rPr>
        <w:t xml:space="preserve"> est encadré strictement par le Code du travail pour limiter les emplois temporaires aux situations exceptionnelles. Ce contrat est réservé aux emplois temporaires, où le besoin de main-d’œuvre est ponctuel et non durable.</w:t>
      </w:r>
    </w:p>
    <w:p w14:paraId="7E055C6B" w14:textId="77777777" w:rsidR="00746B8E" w:rsidRDefault="00746B8E" w:rsidP="00746B8E">
      <w:pPr>
        <w:pStyle w:val="Sansinterligne"/>
        <w:rPr>
          <w:b/>
          <w:bCs/>
        </w:rPr>
      </w:pPr>
    </w:p>
    <w:p w14:paraId="47B9DC0C" w14:textId="40FE7CC5" w:rsidR="00746B8E" w:rsidRPr="00746B8E" w:rsidRDefault="00746B8E" w:rsidP="00746B8E">
      <w:pPr>
        <w:pStyle w:val="Sansinterligne"/>
        <w:rPr>
          <w:b/>
          <w:bCs/>
        </w:rPr>
      </w:pPr>
      <w:r w:rsidRPr="00746B8E">
        <w:rPr>
          <w:b/>
          <w:bCs/>
        </w:rPr>
        <w:t>Caractéristiques juridiques du CDD :</w:t>
      </w:r>
    </w:p>
    <w:p w14:paraId="403B95A5" w14:textId="77777777" w:rsidR="00746B8E" w:rsidRPr="00746B8E" w:rsidRDefault="00746B8E" w:rsidP="00746B8E">
      <w:pPr>
        <w:pStyle w:val="NormalWeb"/>
        <w:numPr>
          <w:ilvl w:val="0"/>
          <w:numId w:val="97"/>
        </w:numPr>
        <w:spacing w:beforeAutospacing="1" w:after="100" w:afterAutospacing="1" w:line="240" w:lineRule="auto"/>
        <w:rPr>
          <w:rFonts w:asciiTheme="minorHAnsi" w:hAnsiTheme="minorHAnsi" w:cstheme="minorHAnsi"/>
          <w:sz w:val="22"/>
          <w:szCs w:val="22"/>
        </w:rPr>
      </w:pPr>
      <w:r w:rsidRPr="00746B8E">
        <w:rPr>
          <w:rStyle w:val="lev"/>
          <w:rFonts w:asciiTheme="minorHAnsi" w:hAnsiTheme="minorHAnsi" w:cstheme="minorHAnsi"/>
          <w:sz w:val="22"/>
          <w:szCs w:val="22"/>
        </w:rPr>
        <w:t>Durée limitée et renouvellement</w:t>
      </w:r>
      <w:r w:rsidRPr="00746B8E">
        <w:rPr>
          <w:rFonts w:asciiTheme="minorHAnsi" w:hAnsiTheme="minorHAnsi" w:cstheme="minorHAnsi"/>
          <w:sz w:val="22"/>
          <w:szCs w:val="22"/>
        </w:rPr>
        <w:t xml:space="preserve"> : Un CDD doit avoir une durée fixée et ne peut excéder la limite légale de 18 mois (article L1242-8 du Code du travail), sauf exceptions prévues par la loi (par exemple, contrats </w:t>
      </w:r>
      <w:r w:rsidRPr="00746B8E">
        <w:rPr>
          <w:rFonts w:asciiTheme="minorHAnsi" w:hAnsiTheme="minorHAnsi" w:cstheme="minorHAnsi"/>
          <w:sz w:val="22"/>
          <w:szCs w:val="22"/>
        </w:rPr>
        <w:lastRenderedPageBreak/>
        <w:t>saisonniers ou remplacements). La durée inclut les renouvellements, qui sont limités par la loi à deux fois pour le même poste, dans les limites des durées maximales.</w:t>
      </w:r>
    </w:p>
    <w:p w14:paraId="48E8BA40" w14:textId="77777777" w:rsidR="00746B8E" w:rsidRPr="00746B8E" w:rsidRDefault="00746B8E" w:rsidP="00746B8E">
      <w:pPr>
        <w:pStyle w:val="NormalWeb"/>
        <w:numPr>
          <w:ilvl w:val="0"/>
          <w:numId w:val="97"/>
        </w:numPr>
        <w:spacing w:beforeAutospacing="1" w:after="100" w:afterAutospacing="1" w:line="240" w:lineRule="auto"/>
        <w:rPr>
          <w:rFonts w:asciiTheme="minorHAnsi" w:hAnsiTheme="minorHAnsi" w:cstheme="minorHAnsi"/>
          <w:sz w:val="22"/>
          <w:szCs w:val="22"/>
        </w:rPr>
      </w:pPr>
      <w:r w:rsidRPr="00746B8E">
        <w:rPr>
          <w:rStyle w:val="lev"/>
          <w:rFonts w:asciiTheme="minorHAnsi" w:hAnsiTheme="minorHAnsi" w:cstheme="minorHAnsi"/>
          <w:sz w:val="22"/>
          <w:szCs w:val="22"/>
        </w:rPr>
        <w:t>Motif précis et mention obligatoire</w:t>
      </w:r>
      <w:r w:rsidRPr="00746B8E">
        <w:rPr>
          <w:rFonts w:asciiTheme="minorHAnsi" w:hAnsiTheme="minorHAnsi" w:cstheme="minorHAnsi"/>
          <w:sz w:val="22"/>
          <w:szCs w:val="22"/>
        </w:rPr>
        <w:t xml:space="preserve"> : Le contrat doit indiquer le </w:t>
      </w:r>
      <w:r w:rsidRPr="00746B8E">
        <w:rPr>
          <w:rStyle w:val="lev"/>
          <w:rFonts w:asciiTheme="minorHAnsi" w:hAnsiTheme="minorHAnsi" w:cstheme="minorHAnsi"/>
          <w:sz w:val="22"/>
          <w:szCs w:val="22"/>
        </w:rPr>
        <w:t>motif précis</w:t>
      </w:r>
      <w:r w:rsidRPr="00746B8E">
        <w:rPr>
          <w:rFonts w:asciiTheme="minorHAnsi" w:hAnsiTheme="minorHAnsi" w:cstheme="minorHAnsi"/>
          <w:sz w:val="22"/>
          <w:szCs w:val="22"/>
        </w:rPr>
        <w:t xml:space="preserve"> du recours au CDD, qu’il s’agisse du remplacement d’un salarié absent, d’un surcroît d’activité temporaire, ou d’une activité saisonnière (article L1242-2). Si le motif n’est pas clairement justifié ou mentionné, le CDD peut être requalifié en CDI par le conseil de prud’hommes.</w:t>
      </w:r>
    </w:p>
    <w:p w14:paraId="233E04E4" w14:textId="77777777" w:rsidR="00746B8E" w:rsidRPr="00746B8E" w:rsidRDefault="00746B8E" w:rsidP="00746B8E">
      <w:pPr>
        <w:pStyle w:val="NormalWeb"/>
        <w:numPr>
          <w:ilvl w:val="0"/>
          <w:numId w:val="97"/>
        </w:numPr>
        <w:spacing w:beforeAutospacing="1" w:after="100" w:afterAutospacing="1" w:line="240" w:lineRule="auto"/>
        <w:rPr>
          <w:rFonts w:asciiTheme="minorHAnsi" w:hAnsiTheme="minorHAnsi" w:cstheme="minorHAnsi"/>
          <w:sz w:val="22"/>
          <w:szCs w:val="22"/>
        </w:rPr>
      </w:pPr>
      <w:r w:rsidRPr="00746B8E">
        <w:rPr>
          <w:rStyle w:val="lev"/>
          <w:rFonts w:asciiTheme="minorHAnsi" w:hAnsiTheme="minorHAnsi" w:cstheme="minorHAnsi"/>
          <w:sz w:val="22"/>
          <w:szCs w:val="22"/>
        </w:rPr>
        <w:t>Indemnité de précarité</w:t>
      </w:r>
      <w:r w:rsidRPr="00746B8E">
        <w:rPr>
          <w:rFonts w:asciiTheme="minorHAnsi" w:hAnsiTheme="minorHAnsi" w:cstheme="minorHAnsi"/>
          <w:sz w:val="22"/>
          <w:szCs w:val="22"/>
        </w:rPr>
        <w:t xml:space="preserve"> : À l’issue du CDD, si celui-ci n’est pas transformé en CDI, le salarié a droit à une </w:t>
      </w:r>
      <w:r w:rsidRPr="00746B8E">
        <w:rPr>
          <w:rStyle w:val="lev"/>
          <w:rFonts w:asciiTheme="minorHAnsi" w:hAnsiTheme="minorHAnsi" w:cstheme="minorHAnsi"/>
          <w:sz w:val="22"/>
          <w:szCs w:val="22"/>
        </w:rPr>
        <w:t>indemnité de fin de contrat</w:t>
      </w:r>
      <w:r w:rsidRPr="00746B8E">
        <w:rPr>
          <w:rFonts w:asciiTheme="minorHAnsi" w:hAnsiTheme="minorHAnsi" w:cstheme="minorHAnsi"/>
          <w:sz w:val="22"/>
          <w:szCs w:val="22"/>
        </w:rPr>
        <w:t xml:space="preserve"> équivalente à 10 % de la rémunération brute perçue (article L1243-8). Cette indemnité vise à compenser l’incertitude de l’emploi pour le salarié.</w:t>
      </w:r>
    </w:p>
    <w:p w14:paraId="1D4E57ED" w14:textId="77777777" w:rsidR="00746B8E" w:rsidRPr="00746B8E" w:rsidRDefault="00746B8E" w:rsidP="00746B8E">
      <w:pPr>
        <w:pStyle w:val="NormalWeb"/>
        <w:numPr>
          <w:ilvl w:val="0"/>
          <w:numId w:val="97"/>
        </w:numPr>
        <w:spacing w:beforeAutospacing="1" w:after="100" w:afterAutospacing="1" w:line="240" w:lineRule="auto"/>
        <w:rPr>
          <w:rFonts w:asciiTheme="minorHAnsi" w:hAnsiTheme="minorHAnsi" w:cstheme="minorHAnsi"/>
          <w:sz w:val="22"/>
          <w:szCs w:val="22"/>
        </w:rPr>
      </w:pPr>
      <w:r w:rsidRPr="00746B8E">
        <w:rPr>
          <w:rStyle w:val="lev"/>
          <w:rFonts w:asciiTheme="minorHAnsi" w:hAnsiTheme="minorHAnsi" w:cstheme="minorHAnsi"/>
          <w:sz w:val="22"/>
          <w:szCs w:val="22"/>
        </w:rPr>
        <w:t>Délai de carence</w:t>
      </w:r>
      <w:r w:rsidRPr="00746B8E">
        <w:rPr>
          <w:rFonts w:asciiTheme="minorHAnsi" w:hAnsiTheme="minorHAnsi" w:cstheme="minorHAnsi"/>
          <w:sz w:val="22"/>
          <w:szCs w:val="22"/>
        </w:rPr>
        <w:t xml:space="preserve"> : Lorsque le même poste doit être pourvu successivement par plusieurs CDD, la loi impose un </w:t>
      </w:r>
      <w:r w:rsidRPr="00746B8E">
        <w:rPr>
          <w:rStyle w:val="lev"/>
          <w:rFonts w:asciiTheme="minorHAnsi" w:hAnsiTheme="minorHAnsi" w:cstheme="minorHAnsi"/>
          <w:sz w:val="22"/>
          <w:szCs w:val="22"/>
        </w:rPr>
        <w:t>délai de carence</w:t>
      </w:r>
      <w:r w:rsidRPr="00746B8E">
        <w:rPr>
          <w:rFonts w:asciiTheme="minorHAnsi" w:hAnsiTheme="minorHAnsi" w:cstheme="minorHAnsi"/>
          <w:sz w:val="22"/>
          <w:szCs w:val="22"/>
        </w:rPr>
        <w:t xml:space="preserve"> entre deux contrats. Ce délai, généralement d’un tiers de la durée initiale du contrat, empêche le renouvellement continu de CDD sur le même poste, ce qui contribuerait à la précarisation des emplois.</w:t>
      </w:r>
    </w:p>
    <w:p w14:paraId="4BF6EF8C" w14:textId="77777777" w:rsidR="00746B8E" w:rsidRDefault="00746B8E" w:rsidP="00746B8E">
      <w:pPr>
        <w:pStyle w:val="Sansinterligne"/>
        <w:rPr>
          <w:b/>
          <w:bCs/>
        </w:rPr>
      </w:pPr>
    </w:p>
    <w:p w14:paraId="618FE24E" w14:textId="2EB76052" w:rsidR="00746B8E" w:rsidRPr="00746B8E" w:rsidRDefault="00746B8E" w:rsidP="00746B8E">
      <w:pPr>
        <w:pStyle w:val="Sansinterligne"/>
        <w:rPr>
          <w:b/>
          <w:bCs/>
        </w:rPr>
      </w:pPr>
      <w:r w:rsidRPr="00746B8E">
        <w:rPr>
          <w:b/>
          <w:bCs/>
        </w:rPr>
        <w:t>Utilisation :</w:t>
      </w:r>
    </w:p>
    <w:p w14:paraId="5E5CC060" w14:textId="7A0E6F9A" w:rsidR="00746B8E" w:rsidRDefault="00746B8E" w:rsidP="00746B8E">
      <w:pPr>
        <w:pStyle w:val="NormalWeb"/>
        <w:rPr>
          <w:rFonts w:asciiTheme="minorHAnsi" w:hAnsiTheme="minorHAnsi" w:cstheme="minorHAnsi"/>
          <w:sz w:val="22"/>
          <w:szCs w:val="22"/>
        </w:rPr>
      </w:pPr>
      <w:r w:rsidRPr="00746B8E">
        <w:rPr>
          <w:rFonts w:asciiTheme="minorHAnsi" w:hAnsiTheme="minorHAnsi" w:cstheme="minorHAnsi"/>
          <w:sz w:val="22"/>
          <w:szCs w:val="22"/>
        </w:rPr>
        <w:t>Le CDD est réservé aux situations ponctuelles, exceptionnelles et temporairement nécessaires, conformément à l’article L1242-1 du Code du travail. Il ne peut en aucun cas être utilisé pour un emploi permanent au sein de l’entreprise.</w:t>
      </w:r>
    </w:p>
    <w:p w14:paraId="63E0306D" w14:textId="77777777" w:rsidR="00746B8E" w:rsidRPr="00746B8E" w:rsidRDefault="00746B8E" w:rsidP="00746B8E">
      <w:pPr>
        <w:pStyle w:val="Sansinterligne"/>
      </w:pPr>
    </w:p>
    <w:p w14:paraId="2C800C26" w14:textId="30B1A133" w:rsidR="000B35C7" w:rsidRPr="000B35C7" w:rsidRDefault="000B35C7" w:rsidP="000B35C7">
      <w:pPr>
        <w:pStyle w:val="Titre3"/>
        <w:rPr>
          <w:lang w:val="fr-FR"/>
        </w:rPr>
      </w:pPr>
      <w:bookmarkStart w:id="21" w:name="_Toc181171220"/>
      <w:r w:rsidRPr="000B35C7">
        <w:rPr>
          <w:lang w:val="fr-FR"/>
        </w:rPr>
        <w:t>Contrat de Travail Temporaire (Intérim)</w:t>
      </w:r>
      <w:bookmarkEnd w:id="21"/>
    </w:p>
    <w:p w14:paraId="4A59D406" w14:textId="77777777" w:rsidR="00746B8E" w:rsidRPr="00746B8E" w:rsidRDefault="00746B8E" w:rsidP="00746B8E">
      <w:pPr>
        <w:pStyle w:val="NormalWeb"/>
        <w:rPr>
          <w:rFonts w:asciiTheme="minorHAnsi" w:hAnsiTheme="minorHAnsi" w:cstheme="minorHAnsi"/>
          <w:sz w:val="22"/>
          <w:szCs w:val="22"/>
        </w:rPr>
      </w:pPr>
      <w:r w:rsidRPr="00746B8E">
        <w:rPr>
          <w:rFonts w:asciiTheme="minorHAnsi" w:hAnsiTheme="minorHAnsi" w:cstheme="minorHAnsi"/>
          <w:sz w:val="22"/>
          <w:szCs w:val="22"/>
        </w:rPr>
        <w:t xml:space="preserve">Le </w:t>
      </w:r>
      <w:r w:rsidRPr="00746B8E">
        <w:rPr>
          <w:rStyle w:val="lev"/>
          <w:rFonts w:asciiTheme="minorHAnsi" w:hAnsiTheme="minorHAnsi" w:cstheme="minorHAnsi"/>
          <w:sz w:val="22"/>
          <w:szCs w:val="22"/>
        </w:rPr>
        <w:t>Contrat de Travail Temporaire</w:t>
      </w:r>
      <w:r w:rsidRPr="00746B8E">
        <w:rPr>
          <w:rFonts w:asciiTheme="minorHAnsi" w:hAnsiTheme="minorHAnsi" w:cstheme="minorHAnsi"/>
          <w:sz w:val="22"/>
          <w:szCs w:val="22"/>
        </w:rPr>
        <w:t xml:space="preserve">, ou </w:t>
      </w:r>
      <w:r w:rsidRPr="00746B8E">
        <w:rPr>
          <w:rStyle w:val="lev"/>
          <w:rFonts w:asciiTheme="minorHAnsi" w:hAnsiTheme="minorHAnsi" w:cstheme="minorHAnsi"/>
          <w:sz w:val="22"/>
          <w:szCs w:val="22"/>
        </w:rPr>
        <w:t>contrat d’intérim</w:t>
      </w:r>
      <w:r w:rsidRPr="00746B8E">
        <w:rPr>
          <w:rFonts w:asciiTheme="minorHAnsi" w:hAnsiTheme="minorHAnsi" w:cstheme="minorHAnsi"/>
          <w:sz w:val="22"/>
          <w:szCs w:val="22"/>
        </w:rPr>
        <w:t>, repose sur une relation de travail tripartite impliquant une entreprise de travail temporaire, un salarié intérimaire, et une entreprise utilisatrice. Ce contrat est fortement encadré pour limiter les abus et protéger le salarié intérimaire.</w:t>
      </w:r>
    </w:p>
    <w:p w14:paraId="40DC6896" w14:textId="77777777" w:rsidR="00746B8E" w:rsidRDefault="00746B8E" w:rsidP="00746B8E">
      <w:pPr>
        <w:pStyle w:val="Sansinterligne"/>
        <w:rPr>
          <w:b/>
          <w:bCs/>
        </w:rPr>
      </w:pPr>
    </w:p>
    <w:p w14:paraId="7327CA76" w14:textId="5B50ABD1" w:rsidR="00746B8E" w:rsidRPr="00746B8E" w:rsidRDefault="00746B8E" w:rsidP="00746B8E">
      <w:pPr>
        <w:pStyle w:val="Sansinterligne"/>
        <w:rPr>
          <w:b/>
          <w:bCs/>
        </w:rPr>
      </w:pPr>
      <w:r w:rsidRPr="00746B8E">
        <w:rPr>
          <w:b/>
          <w:bCs/>
        </w:rPr>
        <w:t>Caractéristiques juridiques de l’intérim :</w:t>
      </w:r>
    </w:p>
    <w:p w14:paraId="588EFA5D" w14:textId="77777777" w:rsidR="00746B8E" w:rsidRPr="00746B8E" w:rsidRDefault="00746B8E" w:rsidP="00746B8E">
      <w:pPr>
        <w:pStyle w:val="NormalWeb"/>
        <w:numPr>
          <w:ilvl w:val="0"/>
          <w:numId w:val="98"/>
        </w:numPr>
        <w:spacing w:beforeAutospacing="1" w:after="100" w:afterAutospacing="1" w:line="240" w:lineRule="auto"/>
        <w:rPr>
          <w:rFonts w:asciiTheme="minorHAnsi" w:hAnsiTheme="minorHAnsi" w:cstheme="minorHAnsi"/>
          <w:sz w:val="22"/>
          <w:szCs w:val="22"/>
        </w:rPr>
      </w:pPr>
      <w:r w:rsidRPr="00746B8E">
        <w:rPr>
          <w:rStyle w:val="lev"/>
          <w:rFonts w:asciiTheme="minorHAnsi" w:hAnsiTheme="minorHAnsi" w:cstheme="minorHAnsi"/>
          <w:sz w:val="22"/>
          <w:szCs w:val="22"/>
        </w:rPr>
        <w:t>Relation tripartite et cadre contractuel</w:t>
      </w:r>
      <w:r w:rsidRPr="00746B8E">
        <w:rPr>
          <w:rFonts w:asciiTheme="minorHAnsi" w:hAnsiTheme="minorHAnsi" w:cstheme="minorHAnsi"/>
          <w:sz w:val="22"/>
          <w:szCs w:val="22"/>
        </w:rPr>
        <w:t xml:space="preserve"> : Le salarié intérimaire est employé par une agence d’intérim, qui le met à disposition d’une entreprise utilisatrice pour une mission déterminée. Deux contrats distincts encadrent l’intérim :</w:t>
      </w:r>
    </w:p>
    <w:p w14:paraId="0027B867" w14:textId="77777777" w:rsidR="00746B8E" w:rsidRPr="00746B8E" w:rsidRDefault="00746B8E" w:rsidP="00746B8E">
      <w:pPr>
        <w:numPr>
          <w:ilvl w:val="1"/>
          <w:numId w:val="98"/>
        </w:numPr>
        <w:spacing w:beforeAutospacing="1" w:after="100" w:afterAutospacing="1" w:line="240" w:lineRule="auto"/>
        <w:rPr>
          <w:rFonts w:cstheme="minorHAnsi"/>
          <w:sz w:val="22"/>
          <w:szCs w:val="22"/>
        </w:rPr>
      </w:pPr>
      <w:r w:rsidRPr="00746B8E">
        <w:rPr>
          <w:rFonts w:cstheme="minorHAnsi"/>
          <w:sz w:val="22"/>
          <w:szCs w:val="22"/>
        </w:rPr>
        <w:t xml:space="preserve">Le </w:t>
      </w:r>
      <w:r w:rsidRPr="00746B8E">
        <w:rPr>
          <w:rStyle w:val="lev"/>
          <w:rFonts w:cstheme="minorHAnsi"/>
          <w:sz w:val="22"/>
          <w:szCs w:val="22"/>
        </w:rPr>
        <w:t>contrat de mise à disposition</w:t>
      </w:r>
      <w:r w:rsidRPr="00746B8E">
        <w:rPr>
          <w:rFonts w:cstheme="minorHAnsi"/>
          <w:sz w:val="22"/>
          <w:szCs w:val="22"/>
        </w:rPr>
        <w:t xml:space="preserve"> entre l’agence et l’entreprise utilisatrice.</w:t>
      </w:r>
    </w:p>
    <w:p w14:paraId="0ED9E924" w14:textId="77777777" w:rsidR="00746B8E" w:rsidRPr="00746B8E" w:rsidRDefault="00746B8E" w:rsidP="00746B8E">
      <w:pPr>
        <w:numPr>
          <w:ilvl w:val="1"/>
          <w:numId w:val="98"/>
        </w:numPr>
        <w:spacing w:beforeAutospacing="1" w:after="100" w:afterAutospacing="1" w:line="240" w:lineRule="auto"/>
        <w:rPr>
          <w:rFonts w:cstheme="minorHAnsi"/>
          <w:sz w:val="22"/>
          <w:szCs w:val="22"/>
        </w:rPr>
      </w:pPr>
      <w:r w:rsidRPr="00746B8E">
        <w:rPr>
          <w:rFonts w:cstheme="minorHAnsi"/>
          <w:sz w:val="22"/>
          <w:szCs w:val="22"/>
        </w:rPr>
        <w:t xml:space="preserve">Le </w:t>
      </w:r>
      <w:r w:rsidRPr="00746B8E">
        <w:rPr>
          <w:rStyle w:val="lev"/>
          <w:rFonts w:cstheme="minorHAnsi"/>
          <w:sz w:val="22"/>
          <w:szCs w:val="22"/>
        </w:rPr>
        <w:t>contrat de mission</w:t>
      </w:r>
      <w:r w:rsidRPr="00746B8E">
        <w:rPr>
          <w:rFonts w:cstheme="minorHAnsi"/>
          <w:sz w:val="22"/>
          <w:szCs w:val="22"/>
        </w:rPr>
        <w:t xml:space="preserve"> entre l’agence et le salarié intérimaire.</w:t>
      </w:r>
    </w:p>
    <w:p w14:paraId="58D1B384" w14:textId="77777777" w:rsidR="00746B8E" w:rsidRPr="00746B8E" w:rsidRDefault="00746B8E" w:rsidP="00746B8E">
      <w:pPr>
        <w:pStyle w:val="NormalWeb"/>
        <w:numPr>
          <w:ilvl w:val="0"/>
          <w:numId w:val="98"/>
        </w:numPr>
        <w:spacing w:beforeAutospacing="1" w:after="100" w:afterAutospacing="1" w:line="240" w:lineRule="auto"/>
        <w:rPr>
          <w:rFonts w:asciiTheme="minorHAnsi" w:hAnsiTheme="minorHAnsi" w:cstheme="minorHAnsi"/>
          <w:sz w:val="22"/>
          <w:szCs w:val="22"/>
        </w:rPr>
      </w:pPr>
      <w:r w:rsidRPr="00746B8E">
        <w:rPr>
          <w:rStyle w:val="lev"/>
          <w:rFonts w:asciiTheme="minorHAnsi" w:hAnsiTheme="minorHAnsi" w:cstheme="minorHAnsi"/>
          <w:sz w:val="22"/>
          <w:szCs w:val="22"/>
        </w:rPr>
        <w:t>Durée et motifs similaires au CDD</w:t>
      </w:r>
      <w:r w:rsidRPr="00746B8E">
        <w:rPr>
          <w:rFonts w:asciiTheme="minorHAnsi" w:hAnsiTheme="minorHAnsi" w:cstheme="minorHAnsi"/>
          <w:sz w:val="22"/>
          <w:szCs w:val="22"/>
        </w:rPr>
        <w:t xml:space="preserve"> : La durée de la mission d’intérim est également limitée par les mêmes règles que le CDD, avec une durée maximale de 18 mois et des renouvellements possibles. Les motifs de recours à l’intérim doivent aussi être justifiés (article L1251-6), et comprennent le remplacement temporaire d’un salarié, un surcroît d’activité, ou un emploi saisonnier.</w:t>
      </w:r>
    </w:p>
    <w:p w14:paraId="7FE0A1F4" w14:textId="77777777" w:rsidR="00746B8E" w:rsidRPr="00746B8E" w:rsidRDefault="00746B8E" w:rsidP="00746B8E">
      <w:pPr>
        <w:pStyle w:val="NormalWeb"/>
        <w:numPr>
          <w:ilvl w:val="0"/>
          <w:numId w:val="98"/>
        </w:numPr>
        <w:spacing w:beforeAutospacing="1" w:after="100" w:afterAutospacing="1" w:line="240" w:lineRule="auto"/>
        <w:rPr>
          <w:rFonts w:asciiTheme="minorHAnsi" w:hAnsiTheme="minorHAnsi" w:cstheme="minorHAnsi"/>
          <w:sz w:val="22"/>
          <w:szCs w:val="22"/>
        </w:rPr>
      </w:pPr>
      <w:r w:rsidRPr="00746B8E">
        <w:rPr>
          <w:rStyle w:val="lev"/>
          <w:rFonts w:asciiTheme="minorHAnsi" w:hAnsiTheme="minorHAnsi" w:cstheme="minorHAnsi"/>
          <w:sz w:val="22"/>
          <w:szCs w:val="22"/>
        </w:rPr>
        <w:t>Protection et indemnités spécifiques</w:t>
      </w:r>
      <w:r w:rsidRPr="00746B8E">
        <w:rPr>
          <w:rFonts w:asciiTheme="minorHAnsi" w:hAnsiTheme="minorHAnsi" w:cstheme="minorHAnsi"/>
          <w:sz w:val="22"/>
          <w:szCs w:val="22"/>
        </w:rPr>
        <w:t xml:space="preserve"> : À la fin de chaque mission, le salarié intérimaire perçoit une </w:t>
      </w:r>
      <w:r w:rsidRPr="00746B8E">
        <w:rPr>
          <w:rStyle w:val="lev"/>
          <w:rFonts w:asciiTheme="minorHAnsi" w:hAnsiTheme="minorHAnsi" w:cstheme="minorHAnsi"/>
          <w:sz w:val="22"/>
          <w:szCs w:val="22"/>
        </w:rPr>
        <w:t>indemnité de fin de mission</w:t>
      </w:r>
      <w:r w:rsidRPr="00746B8E">
        <w:rPr>
          <w:rFonts w:asciiTheme="minorHAnsi" w:hAnsiTheme="minorHAnsi" w:cstheme="minorHAnsi"/>
          <w:sz w:val="22"/>
          <w:szCs w:val="22"/>
        </w:rPr>
        <w:t xml:space="preserve">, égale à 10 % de la rémunération brute totale, visant à compenser la précarité de sa situation. Il bénéficie également d’une </w:t>
      </w:r>
      <w:r w:rsidRPr="00746B8E">
        <w:rPr>
          <w:rStyle w:val="lev"/>
          <w:rFonts w:asciiTheme="minorHAnsi" w:hAnsiTheme="minorHAnsi" w:cstheme="minorHAnsi"/>
          <w:sz w:val="22"/>
          <w:szCs w:val="22"/>
        </w:rPr>
        <w:t>indemnité compensatrice de congés payés</w:t>
      </w:r>
      <w:r w:rsidRPr="00746B8E">
        <w:rPr>
          <w:rFonts w:asciiTheme="minorHAnsi" w:hAnsiTheme="minorHAnsi" w:cstheme="minorHAnsi"/>
          <w:sz w:val="22"/>
          <w:szCs w:val="22"/>
        </w:rPr>
        <w:t xml:space="preserve"> et de protections particulières en matière de sécurité au travail, l’entreprise utilisatrice étant responsable de sa sécurité pendant la durée de la mission.</w:t>
      </w:r>
    </w:p>
    <w:p w14:paraId="67B1F93C" w14:textId="77777777" w:rsidR="00746B8E" w:rsidRPr="00746B8E" w:rsidRDefault="00746B8E" w:rsidP="00746B8E">
      <w:pPr>
        <w:pStyle w:val="NormalWeb"/>
        <w:numPr>
          <w:ilvl w:val="0"/>
          <w:numId w:val="98"/>
        </w:numPr>
        <w:spacing w:beforeAutospacing="1" w:after="100" w:afterAutospacing="1" w:line="240" w:lineRule="auto"/>
        <w:rPr>
          <w:rFonts w:asciiTheme="minorHAnsi" w:hAnsiTheme="minorHAnsi" w:cstheme="minorHAnsi"/>
          <w:sz w:val="22"/>
          <w:szCs w:val="22"/>
        </w:rPr>
      </w:pPr>
      <w:r w:rsidRPr="00746B8E">
        <w:rPr>
          <w:rStyle w:val="lev"/>
          <w:rFonts w:asciiTheme="minorHAnsi" w:hAnsiTheme="minorHAnsi" w:cstheme="minorHAnsi"/>
          <w:sz w:val="22"/>
          <w:szCs w:val="22"/>
        </w:rPr>
        <w:t>Délai de carence et limitation de renouvellement</w:t>
      </w:r>
      <w:r w:rsidRPr="00746B8E">
        <w:rPr>
          <w:rFonts w:asciiTheme="minorHAnsi" w:hAnsiTheme="minorHAnsi" w:cstheme="minorHAnsi"/>
          <w:sz w:val="22"/>
          <w:szCs w:val="22"/>
        </w:rPr>
        <w:t xml:space="preserve"> : Comme pour le CDD, l’intérim est soumis à un délai de carence entre deux missions sur le même poste, sauf exceptions spécifiques. Cette règle vise à éviter l’usage continu de l’intérim pour couvrir un poste permanent, ce qui irait à l’encontre de sa finalité temporaire.</w:t>
      </w:r>
    </w:p>
    <w:p w14:paraId="5113065E" w14:textId="77777777" w:rsidR="00746B8E" w:rsidRDefault="00746B8E" w:rsidP="00746B8E">
      <w:pPr>
        <w:pStyle w:val="Sansinterligne"/>
        <w:rPr>
          <w:b/>
          <w:bCs/>
        </w:rPr>
      </w:pPr>
    </w:p>
    <w:p w14:paraId="31B36CB5" w14:textId="63586477" w:rsidR="00746B8E" w:rsidRPr="00746B8E" w:rsidRDefault="00746B8E" w:rsidP="00746B8E">
      <w:pPr>
        <w:pStyle w:val="Sansinterligne"/>
        <w:rPr>
          <w:b/>
          <w:bCs/>
        </w:rPr>
      </w:pPr>
      <w:r w:rsidRPr="00746B8E">
        <w:rPr>
          <w:b/>
          <w:bCs/>
        </w:rPr>
        <w:t>Utilisation :</w:t>
      </w:r>
    </w:p>
    <w:p w14:paraId="4B5E2389" w14:textId="77777777" w:rsidR="00746B8E" w:rsidRDefault="00746B8E" w:rsidP="00746B8E">
      <w:pPr>
        <w:pStyle w:val="NormalWeb"/>
        <w:rPr>
          <w:rFonts w:asciiTheme="minorHAnsi" w:hAnsiTheme="minorHAnsi" w:cstheme="minorHAnsi"/>
          <w:sz w:val="22"/>
          <w:szCs w:val="22"/>
        </w:rPr>
      </w:pPr>
      <w:r w:rsidRPr="00746B8E">
        <w:rPr>
          <w:rFonts w:asciiTheme="minorHAnsi" w:hAnsiTheme="minorHAnsi" w:cstheme="minorHAnsi"/>
          <w:sz w:val="22"/>
          <w:szCs w:val="22"/>
        </w:rPr>
        <w:lastRenderedPageBreak/>
        <w:t>Le contrat d’intérim est principalement utilisé pour des missions ponctuelles et imprévues. Son recours est encadré par l’article L1251-5 du Code du travail et ne doit pas viser à pourvoir un poste lié à l’activité permanente de l’entreprise utilisatrice.</w:t>
      </w:r>
    </w:p>
    <w:p w14:paraId="41DB44D4" w14:textId="01853EB6" w:rsidR="00746B8E" w:rsidRPr="00746B8E" w:rsidRDefault="00746B8E" w:rsidP="00746B8E">
      <w:pPr>
        <w:pStyle w:val="Titre3"/>
      </w:pPr>
      <w:bookmarkStart w:id="22" w:name="_Toc181171221"/>
      <w:r>
        <w:t xml:space="preserve">Tableau comparatif : </w:t>
      </w:r>
      <w:r w:rsidRPr="00746B8E">
        <w:t>Avantages et inconvénients pour l’employeur et le salarié</w:t>
      </w:r>
      <w:bookmarkEnd w:id="22"/>
    </w:p>
    <w:p w14:paraId="1C7A20C8" w14:textId="2117FBCD" w:rsidR="00FB66A0" w:rsidRDefault="00746B8E" w:rsidP="00746B8E">
      <w:pPr>
        <w:pStyle w:val="Sansinterligne"/>
        <w:jc w:val="center"/>
        <w:rPr>
          <w:b/>
          <w:bCs/>
        </w:rPr>
      </w:pPr>
      <w:r>
        <w:rPr>
          <w:noProof/>
        </w:rPr>
        <w:drawing>
          <wp:inline distT="0" distB="0" distL="0" distR="0" wp14:anchorId="3023B493" wp14:editId="3C6DA05A">
            <wp:extent cx="4283414" cy="4140200"/>
            <wp:effectExtent l="0" t="0" r="3175" b="0"/>
            <wp:docPr id="20076975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697552" name=""/>
                    <pic:cNvPicPr/>
                  </pic:nvPicPr>
                  <pic:blipFill>
                    <a:blip r:embed="rId9"/>
                    <a:stretch>
                      <a:fillRect/>
                    </a:stretch>
                  </pic:blipFill>
                  <pic:spPr>
                    <a:xfrm>
                      <a:off x="0" y="0"/>
                      <a:ext cx="4295900" cy="4152269"/>
                    </a:xfrm>
                    <a:prstGeom prst="rect">
                      <a:avLst/>
                    </a:prstGeom>
                  </pic:spPr>
                </pic:pic>
              </a:graphicData>
            </a:graphic>
          </wp:inline>
        </w:drawing>
      </w:r>
    </w:p>
    <w:p w14:paraId="1EDCC99B" w14:textId="77777777" w:rsidR="00746B8E" w:rsidRDefault="00746B8E" w:rsidP="00746B8E">
      <w:pPr>
        <w:pStyle w:val="Sansinterligne"/>
        <w:jc w:val="center"/>
        <w:rPr>
          <w:b/>
          <w:bCs/>
        </w:rPr>
      </w:pPr>
    </w:p>
    <w:p w14:paraId="33483161" w14:textId="7C8CBDE9" w:rsidR="00FB66A0" w:rsidRDefault="00FB66A0" w:rsidP="00FB66A0">
      <w:pPr>
        <w:pStyle w:val="Titre2"/>
      </w:pPr>
      <w:bookmarkStart w:id="23" w:name="_Toc181171222"/>
      <w:r w:rsidRPr="00FB66A0">
        <w:t>Les clauses spécifiques et leur validité</w:t>
      </w:r>
      <w:bookmarkEnd w:id="23"/>
    </w:p>
    <w:p w14:paraId="245CA405" w14:textId="77777777" w:rsidR="00FB66A0" w:rsidRDefault="00FB66A0" w:rsidP="00FB66A0">
      <w:pPr>
        <w:pStyle w:val="Sansinterligne"/>
      </w:pPr>
    </w:p>
    <w:p w14:paraId="14EFE104" w14:textId="2916AF2A" w:rsidR="00746B8E" w:rsidRDefault="00746B8E" w:rsidP="00FB66A0">
      <w:pPr>
        <w:pStyle w:val="Sansinterligne"/>
      </w:pPr>
      <w:r w:rsidRPr="00746B8E">
        <w:t xml:space="preserve">Les contrats de travail peuvent inclure des </w:t>
      </w:r>
      <w:r w:rsidRPr="00746B8E">
        <w:rPr>
          <w:b/>
          <w:bCs/>
        </w:rPr>
        <w:t>clauses spécifiques</w:t>
      </w:r>
      <w:r w:rsidRPr="00746B8E">
        <w:t xml:space="preserve"> qui encadrent certains aspects de la relation de travail ou qui régissent la période postérieure à la rupture du contrat. Cependant, ces clauses doivent respecter des conditions strictes pour être considérées comme valides. La jurisprudence a, au fil du temps, précisé les critères de légalité et a parfois sanctionné les clauses abusives.</w:t>
      </w:r>
    </w:p>
    <w:p w14:paraId="6BDAC72A" w14:textId="77777777" w:rsidR="008C1621" w:rsidRDefault="008C1621" w:rsidP="00FB66A0">
      <w:pPr>
        <w:pStyle w:val="Sansinterligne"/>
      </w:pPr>
    </w:p>
    <w:p w14:paraId="5CB3B852" w14:textId="2DBEE4AF" w:rsidR="008C1621" w:rsidRPr="008C1621" w:rsidRDefault="008C1621" w:rsidP="008C1621">
      <w:pPr>
        <w:pStyle w:val="Titre3"/>
        <w:numPr>
          <w:ilvl w:val="0"/>
          <w:numId w:val="100"/>
        </w:numPr>
        <w:rPr>
          <w:lang w:val="fr-FR"/>
        </w:rPr>
      </w:pPr>
      <w:bookmarkStart w:id="24" w:name="_Toc181171223"/>
      <w:r w:rsidRPr="008C1621">
        <w:rPr>
          <w:lang w:val="fr-FR"/>
        </w:rPr>
        <w:t>Clause de non-concurrence</w:t>
      </w:r>
      <w:bookmarkEnd w:id="24"/>
    </w:p>
    <w:p w14:paraId="75B30823" w14:textId="77777777" w:rsidR="008C1621" w:rsidRPr="008C1621" w:rsidRDefault="008C1621" w:rsidP="008C1621">
      <w:pPr>
        <w:pStyle w:val="Sansinterligne"/>
        <w:rPr>
          <w:lang w:val="fr-FR"/>
        </w:rPr>
      </w:pPr>
      <w:r w:rsidRPr="008C1621">
        <w:rPr>
          <w:lang w:val="fr-FR"/>
        </w:rPr>
        <w:t xml:space="preserve">La </w:t>
      </w:r>
      <w:r w:rsidRPr="008C1621">
        <w:rPr>
          <w:b/>
          <w:bCs/>
          <w:lang w:val="fr-FR"/>
        </w:rPr>
        <w:t>clause de non-concurrence</w:t>
      </w:r>
      <w:r w:rsidRPr="008C1621">
        <w:rPr>
          <w:lang w:val="fr-FR"/>
        </w:rPr>
        <w:t xml:space="preserve"> impose au salarié, après la rupture de son contrat de travail, une limitation de son activité professionnelle, afin de protéger les intérêts de l’entreprise contre la concurrence. Cependant, pour être valide, cette clause doit répondre à des conditions strictement définies par la jurisprudence.</w:t>
      </w:r>
    </w:p>
    <w:p w14:paraId="627D912A" w14:textId="77777777" w:rsidR="008C1621" w:rsidRDefault="008C1621" w:rsidP="008C1621">
      <w:pPr>
        <w:pStyle w:val="Sansinterligne"/>
        <w:rPr>
          <w:b/>
          <w:bCs/>
          <w:lang w:val="fr-FR"/>
        </w:rPr>
      </w:pPr>
    </w:p>
    <w:p w14:paraId="704C2B8F" w14:textId="3B5261C5" w:rsidR="008C1621" w:rsidRPr="008C1621" w:rsidRDefault="008C1621" w:rsidP="008C1621">
      <w:pPr>
        <w:pStyle w:val="Sansinterligne"/>
        <w:rPr>
          <w:lang w:val="fr-FR"/>
        </w:rPr>
      </w:pPr>
      <w:r w:rsidRPr="008C1621">
        <w:rPr>
          <w:b/>
          <w:bCs/>
          <w:lang w:val="fr-FR"/>
        </w:rPr>
        <w:t>Conditions de validité</w:t>
      </w:r>
      <w:r w:rsidRPr="008C1621">
        <w:rPr>
          <w:lang w:val="fr-FR"/>
        </w:rPr>
        <w:t xml:space="preserve"> (fixées par la Cour de cassation) :</w:t>
      </w:r>
    </w:p>
    <w:p w14:paraId="35300F1A" w14:textId="77777777" w:rsidR="008C1621" w:rsidRPr="008C1621" w:rsidRDefault="008C1621" w:rsidP="008C1621">
      <w:pPr>
        <w:pStyle w:val="Sansinterligne"/>
        <w:numPr>
          <w:ilvl w:val="0"/>
          <w:numId w:val="99"/>
        </w:numPr>
        <w:rPr>
          <w:lang w:val="fr-FR"/>
        </w:rPr>
      </w:pPr>
      <w:r w:rsidRPr="008C1621">
        <w:rPr>
          <w:b/>
          <w:bCs/>
          <w:lang w:val="fr-FR"/>
        </w:rPr>
        <w:t>Protection légitime des intérêts de l’entreprise</w:t>
      </w:r>
      <w:r w:rsidRPr="008C1621">
        <w:rPr>
          <w:lang w:val="fr-FR"/>
        </w:rPr>
        <w:t xml:space="preserve"> : La clause doit être justifiée par la nécessité de protéger les intérêts légitimes de l’entreprise (par exemple, éviter la transmission d’un savoir-faire sensible à un concurrent direct).</w:t>
      </w:r>
    </w:p>
    <w:p w14:paraId="0FC01F8E" w14:textId="77777777" w:rsidR="008C1621" w:rsidRPr="008C1621" w:rsidRDefault="008C1621" w:rsidP="008C1621">
      <w:pPr>
        <w:pStyle w:val="Sansinterligne"/>
        <w:numPr>
          <w:ilvl w:val="0"/>
          <w:numId w:val="99"/>
        </w:numPr>
        <w:rPr>
          <w:lang w:val="fr-FR"/>
        </w:rPr>
      </w:pPr>
      <w:r w:rsidRPr="008C1621">
        <w:rPr>
          <w:b/>
          <w:bCs/>
          <w:lang w:val="fr-FR"/>
        </w:rPr>
        <w:t>Limitation dans le temps et l’espace</w:t>
      </w:r>
      <w:r w:rsidRPr="008C1621">
        <w:rPr>
          <w:lang w:val="fr-FR"/>
        </w:rPr>
        <w:t xml:space="preserve"> : La clause doit définir une période et un périmètre géographique raisonnables, sous peine d’être considérée comme excessive.</w:t>
      </w:r>
    </w:p>
    <w:p w14:paraId="58874C86" w14:textId="77777777" w:rsidR="008C1621" w:rsidRPr="008C1621" w:rsidRDefault="008C1621" w:rsidP="008C1621">
      <w:pPr>
        <w:pStyle w:val="Sansinterligne"/>
        <w:numPr>
          <w:ilvl w:val="0"/>
          <w:numId w:val="99"/>
        </w:numPr>
        <w:rPr>
          <w:lang w:val="fr-FR"/>
        </w:rPr>
      </w:pPr>
      <w:r w:rsidRPr="008C1621">
        <w:rPr>
          <w:b/>
          <w:bCs/>
          <w:lang w:val="fr-FR"/>
        </w:rPr>
        <w:lastRenderedPageBreak/>
        <w:t>Compensation financière</w:t>
      </w:r>
      <w:r w:rsidRPr="008C1621">
        <w:rPr>
          <w:lang w:val="fr-FR"/>
        </w:rPr>
        <w:t xml:space="preserve"> : La clause de non-concurrence doit prévoir une indemnisation financière pour le salarié pendant la période de non-concurrence. L’absence de compensation entraîne la nullité de la clause.</w:t>
      </w:r>
    </w:p>
    <w:p w14:paraId="598F8486" w14:textId="77777777" w:rsidR="008C1621" w:rsidRPr="008C1621" w:rsidRDefault="008C1621" w:rsidP="008C1621">
      <w:pPr>
        <w:pStyle w:val="Sansinterligne"/>
        <w:numPr>
          <w:ilvl w:val="0"/>
          <w:numId w:val="99"/>
        </w:numPr>
        <w:rPr>
          <w:lang w:val="fr-FR"/>
        </w:rPr>
      </w:pPr>
      <w:r w:rsidRPr="008C1621">
        <w:rPr>
          <w:b/>
          <w:bCs/>
          <w:lang w:val="fr-FR"/>
        </w:rPr>
        <w:t>Proportionnalité</w:t>
      </w:r>
      <w:r w:rsidRPr="008C1621">
        <w:rPr>
          <w:lang w:val="fr-FR"/>
        </w:rPr>
        <w:t xml:space="preserve"> : La clause doit être proportionnée à la nature de l’emploi et aux responsabilités du salarié.</w:t>
      </w:r>
    </w:p>
    <w:p w14:paraId="034316EF" w14:textId="77777777" w:rsidR="008C1621" w:rsidRDefault="008C1621" w:rsidP="008C1621">
      <w:pPr>
        <w:pStyle w:val="Sansinterligne"/>
        <w:rPr>
          <w:b/>
          <w:bCs/>
          <w:lang w:val="fr-FR"/>
        </w:rPr>
      </w:pPr>
    </w:p>
    <w:p w14:paraId="71DBEC55" w14:textId="0636E6DB" w:rsidR="008C1621" w:rsidRDefault="008C1621" w:rsidP="008C1621">
      <w:pPr>
        <w:pStyle w:val="Sansinterligne"/>
        <w:rPr>
          <w:lang w:val="fr-FR"/>
        </w:rPr>
      </w:pPr>
      <w:r w:rsidRPr="008C1621">
        <w:rPr>
          <w:b/>
          <w:bCs/>
          <w:lang w:val="fr-FR"/>
        </w:rPr>
        <w:t>Jurisprudence</w:t>
      </w:r>
      <w:r w:rsidRPr="008C1621">
        <w:rPr>
          <w:lang w:val="fr-FR"/>
        </w:rPr>
        <w:t xml:space="preserve"> : Dans l’arrêt </w:t>
      </w:r>
      <w:r w:rsidRPr="008C1621">
        <w:rPr>
          <w:i/>
          <w:iCs/>
          <w:lang w:val="fr-FR"/>
        </w:rPr>
        <w:t>Motel One</w:t>
      </w:r>
      <w:r w:rsidRPr="008C1621">
        <w:rPr>
          <w:lang w:val="fr-FR"/>
        </w:rPr>
        <w:t xml:space="preserve"> (Cass. Soc., 10 juillet 2002), la Cour de cassation a annulé une clause de non-concurrence jugée disproportionnée en raison de son étendue géographique et de l’absence d’indemnisation. Cet arrêt illustre l’importance de respecter la proportionnalité et de prévoir une contrepartie financière.</w:t>
      </w:r>
    </w:p>
    <w:p w14:paraId="3190A642" w14:textId="77777777" w:rsidR="008C1621" w:rsidRDefault="008C1621" w:rsidP="008C1621">
      <w:pPr>
        <w:pStyle w:val="Sansinterligne"/>
        <w:rPr>
          <w:lang w:val="fr-FR"/>
        </w:rPr>
      </w:pPr>
    </w:p>
    <w:p w14:paraId="445F2CCC" w14:textId="03F0B998" w:rsidR="008C1621" w:rsidRPr="008C1621" w:rsidRDefault="008C1621" w:rsidP="008C1621">
      <w:pPr>
        <w:pStyle w:val="Titre3"/>
        <w:rPr>
          <w:lang w:val="fr-FR"/>
        </w:rPr>
      </w:pPr>
      <w:bookmarkStart w:id="25" w:name="_Toc181171224"/>
      <w:r w:rsidRPr="008C1621">
        <w:rPr>
          <w:lang w:val="fr-FR"/>
        </w:rPr>
        <w:t>Clause de mobilité</w:t>
      </w:r>
      <w:bookmarkEnd w:id="25"/>
    </w:p>
    <w:p w14:paraId="12466734" w14:textId="77777777" w:rsidR="008C1621" w:rsidRPr="008C1621" w:rsidRDefault="008C1621" w:rsidP="008C1621">
      <w:pPr>
        <w:pStyle w:val="Sansinterligne"/>
        <w:rPr>
          <w:lang w:val="fr-FR"/>
        </w:rPr>
      </w:pPr>
      <w:r w:rsidRPr="008C1621">
        <w:rPr>
          <w:lang w:val="fr-FR"/>
        </w:rPr>
        <w:t xml:space="preserve">La </w:t>
      </w:r>
      <w:r w:rsidRPr="008C1621">
        <w:rPr>
          <w:b/>
          <w:bCs/>
          <w:lang w:val="fr-FR"/>
        </w:rPr>
        <w:t>clause de mobilité</w:t>
      </w:r>
      <w:r w:rsidRPr="008C1621">
        <w:rPr>
          <w:lang w:val="fr-FR"/>
        </w:rPr>
        <w:t xml:space="preserve"> permet à l’employeur de modifier le lieu de travail du salarié en fonction des besoins de l’entreprise. Cette clause doit toutefois respecter certains critères pour ne pas être considérée comme abusive.</w:t>
      </w:r>
    </w:p>
    <w:p w14:paraId="0B37E503" w14:textId="77777777" w:rsidR="008C1621" w:rsidRDefault="008C1621" w:rsidP="008C1621">
      <w:pPr>
        <w:pStyle w:val="Sansinterligne"/>
        <w:rPr>
          <w:b/>
          <w:bCs/>
          <w:lang w:val="fr-FR"/>
        </w:rPr>
      </w:pPr>
    </w:p>
    <w:p w14:paraId="31F1E83E" w14:textId="05B4FC18" w:rsidR="008C1621" w:rsidRPr="008C1621" w:rsidRDefault="008C1621" w:rsidP="008C1621">
      <w:pPr>
        <w:pStyle w:val="Sansinterligne"/>
        <w:rPr>
          <w:lang w:val="fr-FR"/>
        </w:rPr>
      </w:pPr>
      <w:r w:rsidRPr="008C1621">
        <w:rPr>
          <w:b/>
          <w:bCs/>
          <w:lang w:val="fr-FR"/>
        </w:rPr>
        <w:t>Conditions de légalité</w:t>
      </w:r>
      <w:r w:rsidRPr="008C1621">
        <w:rPr>
          <w:lang w:val="fr-FR"/>
        </w:rPr>
        <w:t xml:space="preserve"> :</w:t>
      </w:r>
    </w:p>
    <w:p w14:paraId="28676EC3" w14:textId="77777777" w:rsidR="008C1621" w:rsidRPr="008C1621" w:rsidRDefault="008C1621" w:rsidP="008C1621">
      <w:pPr>
        <w:pStyle w:val="Sansinterligne"/>
        <w:numPr>
          <w:ilvl w:val="0"/>
          <w:numId w:val="101"/>
        </w:numPr>
        <w:rPr>
          <w:lang w:val="fr-FR"/>
        </w:rPr>
      </w:pPr>
      <w:r w:rsidRPr="008C1621">
        <w:rPr>
          <w:b/>
          <w:bCs/>
          <w:lang w:val="fr-FR"/>
        </w:rPr>
        <w:t>Précision géographique</w:t>
      </w:r>
      <w:r w:rsidRPr="008C1621">
        <w:rPr>
          <w:lang w:val="fr-FR"/>
        </w:rPr>
        <w:t xml:space="preserve"> : La clause doit définir clairement la zone géographique où le salarié peut être affecté. Une clause trop vague (par exemple, « partout en France ») peut être invalidée.</w:t>
      </w:r>
    </w:p>
    <w:p w14:paraId="2310F952" w14:textId="77777777" w:rsidR="008C1621" w:rsidRPr="008C1621" w:rsidRDefault="008C1621" w:rsidP="008C1621">
      <w:pPr>
        <w:pStyle w:val="Sansinterligne"/>
        <w:numPr>
          <w:ilvl w:val="0"/>
          <w:numId w:val="101"/>
        </w:numPr>
        <w:rPr>
          <w:lang w:val="fr-FR"/>
        </w:rPr>
      </w:pPr>
      <w:r w:rsidRPr="008C1621">
        <w:rPr>
          <w:b/>
          <w:bCs/>
          <w:lang w:val="fr-FR"/>
        </w:rPr>
        <w:t>Respect de la vie personnelle et familiale</w:t>
      </w:r>
      <w:r w:rsidRPr="008C1621">
        <w:rPr>
          <w:lang w:val="fr-FR"/>
        </w:rPr>
        <w:t xml:space="preserve"> : La clause doit tenir compte de la situation personnelle du salarié, notamment en cas de changement de région ou de mutation importante.</w:t>
      </w:r>
    </w:p>
    <w:p w14:paraId="5D398765" w14:textId="77777777" w:rsidR="008C1621" w:rsidRPr="008C1621" w:rsidRDefault="008C1621" w:rsidP="008C1621">
      <w:pPr>
        <w:pStyle w:val="Sansinterligne"/>
        <w:numPr>
          <w:ilvl w:val="0"/>
          <w:numId w:val="101"/>
        </w:numPr>
        <w:rPr>
          <w:lang w:val="fr-FR"/>
        </w:rPr>
      </w:pPr>
      <w:r w:rsidRPr="008C1621">
        <w:rPr>
          <w:b/>
          <w:bCs/>
          <w:lang w:val="fr-FR"/>
        </w:rPr>
        <w:t>Bonne foi de l’employeur</w:t>
      </w:r>
      <w:r w:rsidRPr="008C1621">
        <w:rPr>
          <w:lang w:val="fr-FR"/>
        </w:rPr>
        <w:t xml:space="preserve"> : L’employeur doit utiliser cette clause dans l’intérêt de l’entreprise et ne pas en abuser pour des motifs injustifiés ou sans lien avec les nécessités professionnelles.</w:t>
      </w:r>
    </w:p>
    <w:p w14:paraId="4FA0F16F" w14:textId="77777777" w:rsidR="008C1621" w:rsidRDefault="008C1621" w:rsidP="008C1621">
      <w:pPr>
        <w:pStyle w:val="Sansinterligne"/>
        <w:rPr>
          <w:b/>
          <w:bCs/>
          <w:lang w:val="fr-FR"/>
        </w:rPr>
      </w:pPr>
    </w:p>
    <w:p w14:paraId="030C07E9" w14:textId="7A5951B8" w:rsidR="008C1621" w:rsidRDefault="008C1621" w:rsidP="008C1621">
      <w:pPr>
        <w:pStyle w:val="Sansinterligne"/>
        <w:rPr>
          <w:lang w:val="fr-FR"/>
        </w:rPr>
      </w:pPr>
      <w:r w:rsidRPr="008C1621">
        <w:rPr>
          <w:b/>
          <w:bCs/>
          <w:lang w:val="fr-FR"/>
        </w:rPr>
        <w:t>Jurisprudence</w:t>
      </w:r>
      <w:r w:rsidRPr="008C1621">
        <w:rPr>
          <w:lang w:val="fr-FR"/>
        </w:rPr>
        <w:t xml:space="preserve"> : Dans l’arrêt </w:t>
      </w:r>
      <w:r w:rsidRPr="008C1621">
        <w:rPr>
          <w:i/>
          <w:iCs/>
          <w:lang w:val="fr-FR"/>
        </w:rPr>
        <w:t>Société ADIE</w:t>
      </w:r>
      <w:r w:rsidRPr="008C1621">
        <w:rPr>
          <w:lang w:val="fr-FR"/>
        </w:rPr>
        <w:t xml:space="preserve"> (Cass. Soc., 12 juillet 2006), la Cour de cassation a rappelé que le refus du salarié de se soumettre à une clause de mobilité pouvait être légitime si le changement de lieu de travail n’était pas proportionné aux besoins de l’entreprise. Cet arrêt souligne les limites d’application de la clause de mobilité.</w:t>
      </w:r>
    </w:p>
    <w:p w14:paraId="7D97C99D" w14:textId="77777777" w:rsidR="008C1621" w:rsidRDefault="008C1621" w:rsidP="008C1621">
      <w:pPr>
        <w:pStyle w:val="Sansinterligne"/>
        <w:rPr>
          <w:lang w:val="fr-FR"/>
        </w:rPr>
      </w:pPr>
    </w:p>
    <w:p w14:paraId="5B9AB5BA" w14:textId="5DD20EFC" w:rsidR="008C1621" w:rsidRPr="008C1621" w:rsidRDefault="008C1621" w:rsidP="008C1621">
      <w:pPr>
        <w:pStyle w:val="Titre3"/>
        <w:rPr>
          <w:lang w:val="fr-FR"/>
        </w:rPr>
      </w:pPr>
      <w:bookmarkStart w:id="26" w:name="_Toc181171225"/>
      <w:r w:rsidRPr="008C1621">
        <w:rPr>
          <w:lang w:val="fr-FR"/>
        </w:rPr>
        <w:t>Clause de confidentialité</w:t>
      </w:r>
      <w:bookmarkEnd w:id="26"/>
    </w:p>
    <w:p w14:paraId="593A7E61" w14:textId="77777777" w:rsidR="008C1621" w:rsidRPr="008C1621" w:rsidRDefault="008C1621" w:rsidP="008C1621">
      <w:pPr>
        <w:pStyle w:val="Sansinterligne"/>
        <w:rPr>
          <w:lang w:val="fr-FR"/>
        </w:rPr>
      </w:pPr>
      <w:r w:rsidRPr="008C1621">
        <w:rPr>
          <w:lang w:val="fr-FR"/>
        </w:rPr>
        <w:t xml:space="preserve">La </w:t>
      </w:r>
      <w:r w:rsidRPr="008C1621">
        <w:rPr>
          <w:b/>
          <w:bCs/>
          <w:lang w:val="fr-FR"/>
        </w:rPr>
        <w:t>clause de confidentialité</w:t>
      </w:r>
      <w:r w:rsidRPr="008C1621">
        <w:rPr>
          <w:lang w:val="fr-FR"/>
        </w:rPr>
        <w:t xml:space="preserve"> vise à protéger les informations sensibles et stratégiques de l’entreprise, imposant au salarié une obligation de discrétion, même après la fin de la relation de travail.</w:t>
      </w:r>
    </w:p>
    <w:p w14:paraId="14AA7CDE" w14:textId="77777777" w:rsidR="008C1621" w:rsidRDefault="008C1621" w:rsidP="008C1621">
      <w:pPr>
        <w:pStyle w:val="Sansinterligne"/>
        <w:rPr>
          <w:b/>
          <w:bCs/>
          <w:lang w:val="fr-FR"/>
        </w:rPr>
      </w:pPr>
    </w:p>
    <w:p w14:paraId="340F38F7" w14:textId="0C1820AE" w:rsidR="008C1621" w:rsidRPr="008C1621" w:rsidRDefault="008C1621" w:rsidP="008C1621">
      <w:pPr>
        <w:pStyle w:val="Sansinterligne"/>
        <w:rPr>
          <w:lang w:val="fr-FR"/>
        </w:rPr>
      </w:pPr>
      <w:r w:rsidRPr="008C1621">
        <w:rPr>
          <w:b/>
          <w:bCs/>
          <w:lang w:val="fr-FR"/>
        </w:rPr>
        <w:t>Droits et obligations</w:t>
      </w:r>
      <w:r w:rsidRPr="008C1621">
        <w:rPr>
          <w:lang w:val="fr-FR"/>
        </w:rPr>
        <w:t xml:space="preserve"> :</w:t>
      </w:r>
    </w:p>
    <w:p w14:paraId="47091A85" w14:textId="77777777" w:rsidR="008C1621" w:rsidRPr="008C1621" w:rsidRDefault="008C1621" w:rsidP="008C1621">
      <w:pPr>
        <w:pStyle w:val="Sansinterligne"/>
        <w:numPr>
          <w:ilvl w:val="0"/>
          <w:numId w:val="102"/>
        </w:numPr>
        <w:rPr>
          <w:lang w:val="fr-FR"/>
        </w:rPr>
      </w:pPr>
      <w:r w:rsidRPr="008C1621">
        <w:rPr>
          <w:b/>
          <w:bCs/>
          <w:lang w:val="fr-FR"/>
        </w:rPr>
        <w:t>Nature de l’obligation</w:t>
      </w:r>
      <w:r w:rsidRPr="008C1621">
        <w:rPr>
          <w:lang w:val="fr-FR"/>
        </w:rPr>
        <w:t xml:space="preserve"> : Cette clause interdit au salarié de divulguer des informations confidentielles relatives à l’activité de l’entreprise, telles que les secrets de fabrication, les données clients ou les stratégies commerciales.</w:t>
      </w:r>
    </w:p>
    <w:p w14:paraId="434B4266" w14:textId="77777777" w:rsidR="008C1621" w:rsidRPr="008C1621" w:rsidRDefault="008C1621" w:rsidP="008C1621">
      <w:pPr>
        <w:pStyle w:val="Sansinterligne"/>
        <w:numPr>
          <w:ilvl w:val="0"/>
          <w:numId w:val="102"/>
        </w:numPr>
        <w:rPr>
          <w:lang w:val="fr-FR"/>
        </w:rPr>
      </w:pPr>
      <w:r w:rsidRPr="008C1621">
        <w:rPr>
          <w:b/>
          <w:bCs/>
          <w:lang w:val="fr-FR"/>
        </w:rPr>
        <w:t>Durée de l’obligation</w:t>
      </w:r>
      <w:r w:rsidRPr="008C1621">
        <w:rPr>
          <w:lang w:val="fr-FR"/>
        </w:rPr>
        <w:t xml:space="preserve"> : La clause de confidentialité peut être maintenue après la rupture du contrat, mais elle doit rester proportionnée et ne doit pas interdire au salarié de travailler dans le même secteur d’activité.</w:t>
      </w:r>
    </w:p>
    <w:p w14:paraId="393F13FA" w14:textId="77777777" w:rsidR="008C1621" w:rsidRPr="008C1621" w:rsidRDefault="008C1621" w:rsidP="008C1621">
      <w:pPr>
        <w:pStyle w:val="Sansinterligne"/>
        <w:numPr>
          <w:ilvl w:val="0"/>
          <w:numId w:val="102"/>
        </w:numPr>
        <w:rPr>
          <w:lang w:val="fr-FR"/>
        </w:rPr>
      </w:pPr>
      <w:r w:rsidRPr="008C1621">
        <w:rPr>
          <w:b/>
          <w:bCs/>
          <w:lang w:val="fr-FR"/>
        </w:rPr>
        <w:t>Absence de contrepartie financière</w:t>
      </w:r>
      <w:r w:rsidRPr="008C1621">
        <w:rPr>
          <w:lang w:val="fr-FR"/>
        </w:rPr>
        <w:t xml:space="preserve"> : Contrairement à la clause de non-concurrence, la clause de confidentialité ne nécessite pas d’indemnisation. Cependant, elle doit être explicitement stipulée dans le contrat pour être opposable au salarié.</w:t>
      </w:r>
    </w:p>
    <w:p w14:paraId="6C298CB2" w14:textId="77777777" w:rsidR="008C1621" w:rsidRDefault="008C1621" w:rsidP="008C1621">
      <w:pPr>
        <w:pStyle w:val="Sansinterligne"/>
        <w:rPr>
          <w:b/>
          <w:bCs/>
          <w:lang w:val="fr-FR"/>
        </w:rPr>
      </w:pPr>
    </w:p>
    <w:p w14:paraId="43EE3E41" w14:textId="6B851954" w:rsidR="008C1621" w:rsidRDefault="008C1621" w:rsidP="008C1621">
      <w:pPr>
        <w:pStyle w:val="Sansinterligne"/>
        <w:rPr>
          <w:lang w:val="fr-FR"/>
        </w:rPr>
      </w:pPr>
      <w:r w:rsidRPr="008C1621">
        <w:rPr>
          <w:b/>
          <w:bCs/>
          <w:lang w:val="fr-FR"/>
        </w:rPr>
        <w:t>Jurisprudence</w:t>
      </w:r>
      <w:r w:rsidRPr="008C1621">
        <w:rPr>
          <w:lang w:val="fr-FR"/>
        </w:rPr>
        <w:t xml:space="preserve"> : La Cour de cassation a validé, dans un arrêt de 1996, une clause de confidentialité à condition qu’elle n’entrave pas la liberté du salarié de retrouver un emploi similaire. La clause doit protéger les informations sensibles sans nuire excessivement à la liberté professionnelle du salarié.</w:t>
      </w:r>
    </w:p>
    <w:p w14:paraId="66BED98D" w14:textId="77777777" w:rsidR="008C1621" w:rsidRDefault="008C1621" w:rsidP="008C1621">
      <w:pPr>
        <w:pStyle w:val="Sansinterligne"/>
        <w:rPr>
          <w:lang w:val="fr-FR"/>
        </w:rPr>
      </w:pPr>
    </w:p>
    <w:p w14:paraId="6761E9A7" w14:textId="77777777" w:rsidR="008C1621" w:rsidRPr="008C1621" w:rsidRDefault="008C1621" w:rsidP="008C1621">
      <w:pPr>
        <w:pStyle w:val="Titre3"/>
        <w:rPr>
          <w:lang w:val="fr-FR"/>
        </w:rPr>
      </w:pPr>
      <w:bookmarkStart w:id="27" w:name="_Toc181171226"/>
      <w:r w:rsidRPr="008C1621">
        <w:rPr>
          <w:lang w:val="fr-FR"/>
        </w:rPr>
        <w:t>Études de cas : Limites des clauses abusives</w:t>
      </w:r>
      <w:bookmarkEnd w:id="27"/>
    </w:p>
    <w:p w14:paraId="324D8B6D" w14:textId="77777777" w:rsidR="008C1621" w:rsidRPr="008C1621" w:rsidRDefault="008C1621" w:rsidP="008C1621">
      <w:pPr>
        <w:pStyle w:val="Sansinterligne"/>
        <w:rPr>
          <w:lang w:val="fr-FR"/>
        </w:rPr>
      </w:pPr>
      <w:r w:rsidRPr="008C1621">
        <w:rPr>
          <w:lang w:val="fr-FR"/>
        </w:rPr>
        <w:lastRenderedPageBreak/>
        <w:t xml:space="preserve">La jurisprudence a régulièrement sanctionné les </w:t>
      </w:r>
      <w:r w:rsidRPr="008C1621">
        <w:rPr>
          <w:b/>
          <w:bCs/>
          <w:lang w:val="fr-FR"/>
        </w:rPr>
        <w:t>clauses abusives</w:t>
      </w:r>
      <w:r w:rsidRPr="008C1621">
        <w:rPr>
          <w:lang w:val="fr-FR"/>
        </w:rPr>
        <w:t xml:space="preserve"> pour préserver l’équilibre entre les droits de l’employeur et la liberté professionnelle du salarié. Voici quelques exemples :</w:t>
      </w:r>
    </w:p>
    <w:p w14:paraId="63EAB3AE" w14:textId="77777777" w:rsidR="008C1621" w:rsidRPr="008C1621" w:rsidRDefault="008C1621" w:rsidP="008C1621">
      <w:pPr>
        <w:pStyle w:val="Sansinterligne"/>
        <w:numPr>
          <w:ilvl w:val="0"/>
          <w:numId w:val="103"/>
        </w:numPr>
        <w:rPr>
          <w:lang w:val="fr-FR"/>
        </w:rPr>
      </w:pPr>
      <w:r w:rsidRPr="008C1621">
        <w:rPr>
          <w:b/>
          <w:bCs/>
          <w:lang w:val="fr-FR"/>
        </w:rPr>
        <w:t xml:space="preserve">Arrêt </w:t>
      </w:r>
      <w:r w:rsidRPr="008C1621">
        <w:rPr>
          <w:b/>
          <w:bCs/>
          <w:i/>
          <w:iCs/>
          <w:lang w:val="fr-FR"/>
        </w:rPr>
        <w:t>Motel One</w:t>
      </w:r>
      <w:r w:rsidRPr="008C1621">
        <w:rPr>
          <w:b/>
          <w:bCs/>
          <w:lang w:val="fr-FR"/>
        </w:rPr>
        <w:t xml:space="preserve"> (Cass. Soc., 10 juillet 2002)</w:t>
      </w:r>
      <w:r w:rsidRPr="008C1621">
        <w:rPr>
          <w:lang w:val="fr-FR"/>
        </w:rPr>
        <w:t xml:space="preserve"> : La Cour de cassation a invalidé une clause de non-concurrence déraisonnable par son étendue géographique et l’absence de contrepartie financière. Cet arrêt établit un principe fondamental : une clause de non-concurrence disproportionnée ou sans compensation financière est nulle et sans effet.</w:t>
      </w:r>
    </w:p>
    <w:p w14:paraId="3DFC074F" w14:textId="77777777" w:rsidR="008C1621" w:rsidRPr="008C1621" w:rsidRDefault="008C1621" w:rsidP="008C1621">
      <w:pPr>
        <w:pStyle w:val="Sansinterligne"/>
        <w:numPr>
          <w:ilvl w:val="0"/>
          <w:numId w:val="103"/>
        </w:numPr>
        <w:rPr>
          <w:lang w:val="fr-FR"/>
        </w:rPr>
      </w:pPr>
      <w:r w:rsidRPr="008C1621">
        <w:rPr>
          <w:b/>
          <w:bCs/>
          <w:lang w:val="fr-FR"/>
        </w:rPr>
        <w:t xml:space="preserve">Arrêt </w:t>
      </w:r>
      <w:r w:rsidRPr="008C1621">
        <w:rPr>
          <w:b/>
          <w:bCs/>
          <w:i/>
          <w:iCs/>
          <w:lang w:val="fr-FR"/>
        </w:rPr>
        <w:t>Société ADIE</w:t>
      </w:r>
      <w:r w:rsidRPr="008C1621">
        <w:rPr>
          <w:b/>
          <w:bCs/>
          <w:lang w:val="fr-FR"/>
        </w:rPr>
        <w:t xml:space="preserve"> (Cass. Soc., 12 juillet 2006)</w:t>
      </w:r>
      <w:r w:rsidRPr="008C1621">
        <w:rPr>
          <w:lang w:val="fr-FR"/>
        </w:rPr>
        <w:t xml:space="preserve"> : La Cour a statué en faveur du salarié qui contestait la mise en œuvre d’une clause de mobilité entraînant un changement de région non justifié par les intérêts de l’entreprise. La clause de mobilité doit donc être appliquée en tenant compte de la situation personnelle du salarié et des nécessités réelles de l’entreprise.</w:t>
      </w:r>
    </w:p>
    <w:p w14:paraId="08B12729" w14:textId="77777777" w:rsidR="008C1621" w:rsidRPr="008C1621" w:rsidRDefault="008C1621" w:rsidP="008C1621">
      <w:pPr>
        <w:pStyle w:val="Sansinterligne"/>
        <w:numPr>
          <w:ilvl w:val="0"/>
          <w:numId w:val="103"/>
        </w:numPr>
        <w:rPr>
          <w:lang w:val="fr-FR"/>
        </w:rPr>
      </w:pPr>
      <w:r w:rsidRPr="008C1621">
        <w:rPr>
          <w:b/>
          <w:bCs/>
          <w:lang w:val="fr-FR"/>
        </w:rPr>
        <w:t>Arrêt de 1996 sur la clause de confidentialité</w:t>
      </w:r>
      <w:r w:rsidRPr="008C1621">
        <w:rPr>
          <w:lang w:val="fr-FR"/>
        </w:rPr>
        <w:t xml:space="preserve"> : La Cour de cassation a précisé que la clause de confidentialité ne doit pas être utilisée pour restreindre la liberté professionnelle d’un ancien salarié, mais uniquement pour protéger les informations stratégiques de l’entreprise. Une clause excessive, visant à empêcher toute activité dans le même secteur, serait jugée comme abusive.</w:t>
      </w:r>
    </w:p>
    <w:p w14:paraId="0F3811FC" w14:textId="77777777" w:rsidR="008C1621" w:rsidRPr="008C1621" w:rsidRDefault="008C1621" w:rsidP="008C1621">
      <w:pPr>
        <w:pStyle w:val="Sansinterligne"/>
        <w:rPr>
          <w:lang w:val="fr-FR"/>
        </w:rPr>
      </w:pPr>
      <w:r w:rsidRPr="008C1621">
        <w:rPr>
          <w:lang w:val="fr-FR"/>
        </w:rPr>
        <w:t>Ces décisions illustrent l’application stricte des critères de validité pour chaque clause spécifique. Les clauses doivent non seulement être rédigées de manière claire et précise, mais aussi respecter les droits fondamentaux des salariés et l’équilibre contractuel entre les parties. Toute clause abusive peut être requalifiée ou annulée par les juges, ce qui expose l’employeur à des sanctions et à des obligations compensatoires.</w:t>
      </w:r>
    </w:p>
    <w:p w14:paraId="7EE6F73E" w14:textId="77777777" w:rsidR="008C1621" w:rsidRPr="008C1621" w:rsidRDefault="008C1621" w:rsidP="008C1621">
      <w:pPr>
        <w:pStyle w:val="Sansinterligne"/>
        <w:rPr>
          <w:lang w:val="fr-FR"/>
        </w:rPr>
      </w:pPr>
    </w:p>
    <w:tbl>
      <w:tblPr>
        <w:tblStyle w:val="Grilledutableau"/>
        <w:tblW w:w="0" w:type="auto"/>
        <w:tblLook w:val="04A0" w:firstRow="1" w:lastRow="0" w:firstColumn="1" w:lastColumn="0" w:noHBand="0" w:noVBand="1"/>
      </w:tblPr>
      <w:tblGrid>
        <w:gridCol w:w="10456"/>
      </w:tblGrid>
      <w:tr w:rsidR="008C1621" w14:paraId="60F5969E" w14:textId="77777777" w:rsidTr="008C1621">
        <w:tc>
          <w:tcPr>
            <w:tcW w:w="10456" w:type="dxa"/>
          </w:tcPr>
          <w:p w14:paraId="16AC0983" w14:textId="7F0A166E" w:rsidR="008C1621" w:rsidRPr="008C1621" w:rsidRDefault="008C1621" w:rsidP="008C1621">
            <w:pPr>
              <w:pStyle w:val="Sansinterligne"/>
              <w:rPr>
                <w:b/>
                <w:bCs/>
                <w:color w:val="FF0000"/>
                <w:lang w:val="fr-FR"/>
              </w:rPr>
            </w:pPr>
            <w:r w:rsidRPr="008C1621">
              <w:rPr>
                <w:b/>
                <w:bCs/>
                <w:color w:val="FF0000"/>
              </w:rPr>
              <w:t>Une fois les éléments de base du contrat de travail définis, nous allons examiner les changements possibles dans la relation de travail et comprendre leurs conséquences juridiques.</w:t>
            </w:r>
          </w:p>
        </w:tc>
      </w:tr>
    </w:tbl>
    <w:p w14:paraId="04CBDF5C" w14:textId="77777777" w:rsidR="008C1621" w:rsidRPr="008C1621" w:rsidRDefault="008C1621" w:rsidP="008C1621">
      <w:pPr>
        <w:pStyle w:val="Sansinterligne"/>
        <w:rPr>
          <w:lang w:val="fr-FR"/>
        </w:rPr>
      </w:pPr>
    </w:p>
    <w:p w14:paraId="607DAF87" w14:textId="59D77BD3" w:rsidR="008C1621" w:rsidRDefault="008C1621">
      <w:pPr>
        <w:rPr>
          <w:sz w:val="22"/>
          <w:lang w:val="fr-FR"/>
        </w:rPr>
      </w:pPr>
      <w:r>
        <w:rPr>
          <w:lang w:val="fr-FR"/>
        </w:rPr>
        <w:br w:type="page"/>
      </w:r>
    </w:p>
    <w:p w14:paraId="3AB62731" w14:textId="54054364" w:rsidR="008C1621" w:rsidRDefault="008C1621" w:rsidP="008C1621">
      <w:pPr>
        <w:pStyle w:val="Titre1"/>
        <w:rPr>
          <w:b/>
          <w:bCs/>
        </w:rPr>
      </w:pPr>
      <w:bookmarkStart w:id="28" w:name="_Toc181171227"/>
      <w:r w:rsidRPr="008C1621">
        <w:rPr>
          <w:b/>
          <w:bCs/>
        </w:rPr>
        <w:lastRenderedPageBreak/>
        <w:t>III - Les modifications du rapport d’emploi : types et impacts</w:t>
      </w:r>
      <w:bookmarkEnd w:id="28"/>
    </w:p>
    <w:p w14:paraId="06F9CD70" w14:textId="77777777" w:rsidR="008C1621" w:rsidRDefault="008C1621" w:rsidP="008C1621">
      <w:pPr>
        <w:pStyle w:val="Sansinterligne"/>
        <w:rPr>
          <w:lang w:val="fr-FR"/>
        </w:rPr>
      </w:pPr>
    </w:p>
    <w:p w14:paraId="7324E05F" w14:textId="15660C7D" w:rsidR="008C1621" w:rsidRPr="008C1621" w:rsidRDefault="008C1621" w:rsidP="008C1621">
      <w:pPr>
        <w:pStyle w:val="Sansinterligne"/>
        <w:rPr>
          <w:lang w:val="fr-FR"/>
        </w:rPr>
      </w:pPr>
      <w:r w:rsidRPr="008C1621">
        <w:rPr>
          <w:lang w:val="fr-FR"/>
        </w:rPr>
        <w:t>Le droit du travail distingue entre deux types de modifications du rapport d’emploi :</w:t>
      </w:r>
    </w:p>
    <w:p w14:paraId="68C09106" w14:textId="77777777" w:rsidR="008C1621" w:rsidRPr="008C1621" w:rsidRDefault="008C1621" w:rsidP="008C1621">
      <w:pPr>
        <w:pStyle w:val="Sansinterligne"/>
        <w:numPr>
          <w:ilvl w:val="0"/>
          <w:numId w:val="106"/>
        </w:numPr>
        <w:rPr>
          <w:lang w:val="fr-FR"/>
        </w:rPr>
      </w:pPr>
      <w:r w:rsidRPr="008C1621">
        <w:rPr>
          <w:b/>
          <w:bCs/>
          <w:lang w:val="fr-FR"/>
        </w:rPr>
        <w:t>Modifications des conditions de travail</w:t>
      </w:r>
      <w:r w:rsidRPr="008C1621">
        <w:rPr>
          <w:lang w:val="fr-FR"/>
        </w:rPr>
        <w:t xml:space="preserve"> : Ces changements concernent les modalités pratiques d’exécution du travail et relèvent du pouvoir de direction de l’employeur.</w:t>
      </w:r>
    </w:p>
    <w:p w14:paraId="3E887E67" w14:textId="77777777" w:rsidR="008C1621" w:rsidRPr="008C1621" w:rsidRDefault="008C1621" w:rsidP="008C1621">
      <w:pPr>
        <w:pStyle w:val="Sansinterligne"/>
        <w:numPr>
          <w:ilvl w:val="0"/>
          <w:numId w:val="106"/>
        </w:numPr>
        <w:rPr>
          <w:lang w:val="fr-FR"/>
        </w:rPr>
      </w:pPr>
      <w:r w:rsidRPr="008C1621">
        <w:rPr>
          <w:b/>
          <w:bCs/>
          <w:lang w:val="fr-FR"/>
        </w:rPr>
        <w:t>Modifications du contrat de travail</w:t>
      </w:r>
      <w:r w:rsidRPr="008C1621">
        <w:rPr>
          <w:lang w:val="fr-FR"/>
        </w:rPr>
        <w:t xml:space="preserve"> : Ces changements portent sur les éléments essentiels du contrat de travail et nécessitent l’accord du salarié.</w:t>
      </w:r>
    </w:p>
    <w:p w14:paraId="5343E214" w14:textId="77777777" w:rsidR="008C1621" w:rsidRDefault="008C1621" w:rsidP="008C1621">
      <w:pPr>
        <w:pStyle w:val="Sansinterligne"/>
      </w:pPr>
    </w:p>
    <w:p w14:paraId="4F747507" w14:textId="43961B0D" w:rsidR="008C1621" w:rsidRPr="008C1621" w:rsidRDefault="008C1621" w:rsidP="008C1621">
      <w:pPr>
        <w:pStyle w:val="Titre2"/>
        <w:numPr>
          <w:ilvl w:val="0"/>
          <w:numId w:val="105"/>
        </w:numPr>
      </w:pPr>
      <w:bookmarkStart w:id="29" w:name="_Toc181171228"/>
      <w:r w:rsidRPr="008C1621">
        <w:t>Les modifications des conditions de travail</w:t>
      </w:r>
      <w:bookmarkEnd w:id="29"/>
    </w:p>
    <w:p w14:paraId="2A701844" w14:textId="77777777" w:rsidR="008C1621" w:rsidRDefault="008C1621" w:rsidP="008C1621">
      <w:pPr>
        <w:pStyle w:val="Sansinterligne"/>
      </w:pPr>
    </w:p>
    <w:p w14:paraId="789B8E73" w14:textId="25845484" w:rsidR="008C1621" w:rsidRPr="008C1621" w:rsidRDefault="008C1621" w:rsidP="008C1621">
      <w:pPr>
        <w:pStyle w:val="Titre3"/>
        <w:numPr>
          <w:ilvl w:val="0"/>
          <w:numId w:val="108"/>
        </w:numPr>
        <w:rPr>
          <w:lang w:val="fr-FR"/>
        </w:rPr>
      </w:pPr>
      <w:bookmarkStart w:id="30" w:name="_Toc181171229"/>
      <w:r w:rsidRPr="008C1621">
        <w:rPr>
          <w:lang w:val="fr-FR"/>
        </w:rPr>
        <w:t>Modifications internes au contrat de travail</w:t>
      </w:r>
      <w:bookmarkEnd w:id="30"/>
    </w:p>
    <w:p w14:paraId="02B4C210" w14:textId="77777777" w:rsidR="008C1621" w:rsidRPr="008C1621" w:rsidRDefault="008C1621" w:rsidP="008C1621">
      <w:pPr>
        <w:pStyle w:val="Sansinterligne"/>
        <w:rPr>
          <w:lang w:val="fr-FR"/>
        </w:rPr>
      </w:pPr>
      <w:r w:rsidRPr="008C1621">
        <w:rPr>
          <w:lang w:val="fr-FR"/>
        </w:rPr>
        <w:t xml:space="preserve">Les </w:t>
      </w:r>
      <w:r w:rsidRPr="008C1621">
        <w:rPr>
          <w:b/>
          <w:bCs/>
          <w:lang w:val="fr-FR"/>
        </w:rPr>
        <w:t>modifications internes au contrat de travail</w:t>
      </w:r>
      <w:r w:rsidRPr="008C1621">
        <w:rPr>
          <w:lang w:val="fr-FR"/>
        </w:rPr>
        <w:t xml:space="preserve"> se caractérisent par des changements touchant aux éléments essentiels de la relation de travail initialement définis dans le contrat. Lorsqu’une modification porte sur un élément contractuel fondamental, elle nécessite impérativement l’accord du salarié.</w:t>
      </w:r>
    </w:p>
    <w:p w14:paraId="5E34774B" w14:textId="77777777" w:rsidR="008C1621" w:rsidRDefault="008C1621" w:rsidP="008C1621">
      <w:pPr>
        <w:pStyle w:val="Sansinterligne"/>
        <w:rPr>
          <w:b/>
          <w:bCs/>
          <w:lang w:val="fr-FR"/>
        </w:rPr>
      </w:pPr>
    </w:p>
    <w:p w14:paraId="6B858772" w14:textId="7F1B87C4" w:rsidR="008C1621" w:rsidRPr="008C1621" w:rsidRDefault="008C1621" w:rsidP="008C1621">
      <w:pPr>
        <w:pStyle w:val="Sansinterligne"/>
        <w:rPr>
          <w:lang w:val="fr-FR"/>
        </w:rPr>
      </w:pPr>
      <w:r w:rsidRPr="008C1621">
        <w:rPr>
          <w:b/>
          <w:bCs/>
          <w:lang w:val="fr-FR"/>
        </w:rPr>
        <w:t>Exemples de modifications contractuelles :</w:t>
      </w:r>
    </w:p>
    <w:p w14:paraId="7CAA23FD" w14:textId="77777777" w:rsidR="008C1621" w:rsidRPr="008C1621" w:rsidRDefault="008C1621" w:rsidP="008C1621">
      <w:pPr>
        <w:pStyle w:val="Sansinterligne"/>
        <w:numPr>
          <w:ilvl w:val="0"/>
          <w:numId w:val="107"/>
        </w:numPr>
        <w:rPr>
          <w:lang w:val="fr-FR"/>
        </w:rPr>
      </w:pPr>
      <w:r w:rsidRPr="008C1621">
        <w:rPr>
          <w:b/>
          <w:bCs/>
          <w:lang w:val="fr-FR"/>
        </w:rPr>
        <w:t>Changement de poste</w:t>
      </w:r>
      <w:r w:rsidRPr="008C1621">
        <w:rPr>
          <w:lang w:val="fr-FR"/>
        </w:rPr>
        <w:t xml:space="preserve"> : Lorsqu’un employeur souhaite affecter un salarié à un poste différent de celui prévu initialement, cela peut être perçu comme une modification du contrat, surtout si cela implique un changement significatif des compétences ou responsabilités.</w:t>
      </w:r>
    </w:p>
    <w:p w14:paraId="26339055" w14:textId="77777777" w:rsidR="008C1621" w:rsidRPr="008C1621" w:rsidRDefault="008C1621" w:rsidP="008C1621">
      <w:pPr>
        <w:pStyle w:val="Sansinterligne"/>
        <w:numPr>
          <w:ilvl w:val="0"/>
          <w:numId w:val="107"/>
        </w:numPr>
        <w:rPr>
          <w:lang w:val="fr-FR"/>
        </w:rPr>
      </w:pPr>
      <w:r w:rsidRPr="008C1621">
        <w:rPr>
          <w:b/>
          <w:bCs/>
          <w:lang w:val="fr-FR"/>
        </w:rPr>
        <w:t>Nouvelles responsabilités</w:t>
      </w:r>
      <w:r w:rsidRPr="008C1621">
        <w:rPr>
          <w:lang w:val="fr-FR"/>
        </w:rPr>
        <w:t xml:space="preserve"> : L’attribution de nouvelles tâches ou d’une augmentation significative des responsabilités, surtout si elle modifie le niveau de qualification ou le statut du salarié, constitue une modification contractuelle. Par exemple, un poste de chef d’équipe nécessitant la gestion de personnel pourrait être jugé comme une modification par rapport à un poste d’exécution.</w:t>
      </w:r>
    </w:p>
    <w:p w14:paraId="2334C441" w14:textId="77777777" w:rsidR="008C1621" w:rsidRPr="008C1621" w:rsidRDefault="008C1621" w:rsidP="008C1621">
      <w:pPr>
        <w:pStyle w:val="Sansinterligne"/>
        <w:numPr>
          <w:ilvl w:val="0"/>
          <w:numId w:val="107"/>
        </w:numPr>
        <w:rPr>
          <w:lang w:val="fr-FR"/>
        </w:rPr>
      </w:pPr>
      <w:r w:rsidRPr="008C1621">
        <w:rPr>
          <w:b/>
          <w:bCs/>
          <w:lang w:val="fr-FR"/>
        </w:rPr>
        <w:t>Modification des horaires de travail</w:t>
      </w:r>
      <w:r w:rsidRPr="008C1621">
        <w:rPr>
          <w:lang w:val="fr-FR"/>
        </w:rPr>
        <w:t xml:space="preserve"> : Un changement d’horaires important (comme le passage d’un horaire de jour à un horaire de nuit) peut affecter l’organisation personnelle du salarié et constituer une modification du contrat. Ce type de changement est considéré comme un élément essentiel, car il impacte directement la vie personnelle et familiale.</w:t>
      </w:r>
    </w:p>
    <w:p w14:paraId="3A59AE02" w14:textId="1DD15349" w:rsidR="008C1621" w:rsidRDefault="008C1621" w:rsidP="008C1621">
      <w:pPr>
        <w:pStyle w:val="Sansinterligne"/>
        <w:rPr>
          <w:lang w:val="fr-FR"/>
        </w:rPr>
      </w:pPr>
    </w:p>
    <w:p w14:paraId="7B7CC4D0" w14:textId="317EC752" w:rsidR="008C1621" w:rsidRPr="008C1621" w:rsidRDefault="008C1621" w:rsidP="008C1621">
      <w:pPr>
        <w:pStyle w:val="Titre3"/>
        <w:rPr>
          <w:lang w:val="fr-FR"/>
        </w:rPr>
      </w:pPr>
      <w:bookmarkStart w:id="31" w:name="_Toc181171230"/>
      <w:r w:rsidRPr="008C1621">
        <w:rPr>
          <w:lang w:val="fr-FR"/>
        </w:rPr>
        <w:t>Limites au pouvoir de direction de l’employeur</w:t>
      </w:r>
      <w:bookmarkEnd w:id="31"/>
      <w:r w:rsidRPr="008C1621">
        <w:rPr>
          <w:lang w:val="fr-FR"/>
        </w:rPr>
        <w:t xml:space="preserve"> </w:t>
      </w:r>
    </w:p>
    <w:p w14:paraId="7C975BB7" w14:textId="77777777" w:rsidR="008C1621" w:rsidRPr="008C1621" w:rsidRDefault="008C1621" w:rsidP="008C1621">
      <w:pPr>
        <w:pStyle w:val="Sansinterligne"/>
        <w:rPr>
          <w:lang w:val="fr-FR"/>
        </w:rPr>
      </w:pPr>
      <w:r w:rsidRPr="008C1621">
        <w:rPr>
          <w:lang w:val="fr-FR"/>
        </w:rPr>
        <w:t xml:space="preserve">Le </w:t>
      </w:r>
      <w:r w:rsidRPr="008C1621">
        <w:rPr>
          <w:b/>
          <w:bCs/>
          <w:lang w:val="fr-FR"/>
        </w:rPr>
        <w:t>pouvoir de direction</w:t>
      </w:r>
      <w:r w:rsidRPr="008C1621">
        <w:rPr>
          <w:lang w:val="fr-FR"/>
        </w:rPr>
        <w:t xml:space="preserve"> de l’employeur lui permet de modifier certains aspects des conditions de travail, comme les méthodes de travail, les petites adaptations des horaires ou l’agencement du lieu de travail, sans avoir besoin d’obtenir l’accord du salarié. Cependant, ce pouvoir trouve ses limites face aux éléments contractuels essentiels, dont toute modification nécessite l’accord préalable du salarié.</w:t>
      </w:r>
    </w:p>
    <w:p w14:paraId="7BC4E298" w14:textId="77777777" w:rsidR="008C1621" w:rsidRDefault="008C1621" w:rsidP="008C1621">
      <w:pPr>
        <w:pStyle w:val="Sansinterligne"/>
        <w:rPr>
          <w:b/>
          <w:bCs/>
          <w:lang w:val="fr-FR"/>
        </w:rPr>
      </w:pPr>
    </w:p>
    <w:p w14:paraId="55A67AEF" w14:textId="4FB2070A" w:rsidR="008C1621" w:rsidRPr="008C1621" w:rsidRDefault="008C1621" w:rsidP="008C1621">
      <w:pPr>
        <w:pStyle w:val="Sansinterligne"/>
        <w:rPr>
          <w:lang w:val="fr-FR"/>
        </w:rPr>
      </w:pPr>
      <w:r w:rsidRPr="008C1621">
        <w:rPr>
          <w:b/>
          <w:bCs/>
          <w:lang w:val="fr-FR"/>
        </w:rPr>
        <w:t>Principes juridiques encadrant le pouvoir de direction de l’employeur</w:t>
      </w:r>
      <w:r w:rsidRPr="008C1621">
        <w:rPr>
          <w:lang w:val="fr-FR"/>
        </w:rPr>
        <w:t xml:space="preserve"> :</w:t>
      </w:r>
    </w:p>
    <w:p w14:paraId="6EC6FB9D" w14:textId="77777777" w:rsidR="008C1621" w:rsidRPr="008C1621" w:rsidRDefault="008C1621" w:rsidP="008C1621">
      <w:pPr>
        <w:pStyle w:val="Sansinterligne"/>
        <w:numPr>
          <w:ilvl w:val="0"/>
          <w:numId w:val="109"/>
        </w:numPr>
        <w:rPr>
          <w:lang w:val="fr-FR"/>
        </w:rPr>
      </w:pPr>
      <w:r w:rsidRPr="008C1621">
        <w:rPr>
          <w:b/>
          <w:bCs/>
          <w:lang w:val="fr-FR"/>
        </w:rPr>
        <w:t>Principe de respect des éléments essentiels</w:t>
      </w:r>
      <w:r w:rsidRPr="008C1621">
        <w:rPr>
          <w:lang w:val="fr-FR"/>
        </w:rPr>
        <w:t xml:space="preserve"> : Selon le Code du travail et la jurisprudence, l’employeur ne peut modifier un élément fondamental du contrat de travail sans obtenir l’accord du salarié. En cas de désaccord, l’employeur n’a pas le droit d’imposer unilatéralement la modification. Toute modification unilatérale pourrait être requalifiée en licenciement, en particulier si elle rend le poste initialement prévu incompatible avec les attentes du salarié.</w:t>
      </w:r>
    </w:p>
    <w:p w14:paraId="62AF993D" w14:textId="77777777" w:rsidR="008C1621" w:rsidRPr="008C1621" w:rsidRDefault="008C1621" w:rsidP="008C1621">
      <w:pPr>
        <w:pStyle w:val="Sansinterligne"/>
        <w:numPr>
          <w:ilvl w:val="0"/>
          <w:numId w:val="109"/>
        </w:numPr>
        <w:rPr>
          <w:lang w:val="fr-FR"/>
        </w:rPr>
      </w:pPr>
      <w:r w:rsidRPr="008C1621">
        <w:rPr>
          <w:b/>
          <w:bCs/>
          <w:lang w:val="fr-FR"/>
        </w:rPr>
        <w:t>Motif légitime</w:t>
      </w:r>
      <w:r w:rsidRPr="008C1621">
        <w:rPr>
          <w:lang w:val="fr-FR"/>
        </w:rPr>
        <w:t xml:space="preserve"> : Lorsque l’employeur propose une modification d’un élément essentiel (par exemple, pour des raisons économiques ou de réorganisation), il doit en justifier le besoin par un motif légitime. Ce motif doit être en rapport avec l’activité ou la pérennité de l’entreprise. Toutefois, même en cas de motif légitime, le salarié est libre d’accepter ou de refuser.</w:t>
      </w:r>
    </w:p>
    <w:p w14:paraId="0596A5E3" w14:textId="77777777" w:rsidR="008C1621" w:rsidRPr="008C1621" w:rsidRDefault="008C1621" w:rsidP="008C1621">
      <w:pPr>
        <w:pStyle w:val="Sansinterligne"/>
        <w:numPr>
          <w:ilvl w:val="0"/>
          <w:numId w:val="109"/>
        </w:numPr>
        <w:rPr>
          <w:lang w:val="fr-FR"/>
        </w:rPr>
      </w:pPr>
      <w:r w:rsidRPr="008C1621">
        <w:rPr>
          <w:b/>
          <w:bCs/>
          <w:lang w:val="fr-FR"/>
        </w:rPr>
        <w:lastRenderedPageBreak/>
        <w:t>Droit de refus du salarié</w:t>
      </w:r>
      <w:r w:rsidRPr="008C1621">
        <w:rPr>
          <w:lang w:val="fr-FR"/>
        </w:rPr>
        <w:t xml:space="preserve"> : En cas de modification substantielle, le salarié est en droit de refuser sans risquer de sanction pour insubordination. La jurisprudence considère qu’un refus justifié ne constitue pas une faute. Si l’employeur souhaite poursuivre la modification malgré le refus du salarié, il devra envisager un licenciement pour cause réelle et sérieuse, mais devra justifier la nature de ce licenciement et respecter la procédure légale.</w:t>
      </w:r>
    </w:p>
    <w:p w14:paraId="5998DC66" w14:textId="77777777" w:rsidR="008C1621" w:rsidRDefault="008C1621" w:rsidP="008C1621">
      <w:pPr>
        <w:pStyle w:val="Sansinterligne"/>
        <w:rPr>
          <w:lang w:val="fr-FR"/>
        </w:rPr>
      </w:pPr>
    </w:p>
    <w:p w14:paraId="34067B31" w14:textId="2DE4CD7C" w:rsidR="005B6C8A" w:rsidRPr="005B6C8A" w:rsidRDefault="005B6C8A" w:rsidP="005B6C8A">
      <w:pPr>
        <w:pStyle w:val="Titre3"/>
        <w:rPr>
          <w:lang w:val="fr-FR"/>
        </w:rPr>
      </w:pPr>
      <w:bookmarkStart w:id="32" w:name="_Toc181171231"/>
      <w:r w:rsidRPr="005B6C8A">
        <w:rPr>
          <w:lang w:val="fr-FR"/>
        </w:rPr>
        <w:t>Exercice pratique : Étude d’un cas de modification des horaires imposée par l’employeur</w:t>
      </w:r>
      <w:bookmarkEnd w:id="32"/>
    </w:p>
    <w:p w14:paraId="0342AB4D" w14:textId="77777777" w:rsidR="005B6C8A" w:rsidRDefault="005B6C8A" w:rsidP="005B6C8A">
      <w:pPr>
        <w:pStyle w:val="Sansinterligne"/>
        <w:rPr>
          <w:b/>
          <w:bCs/>
          <w:lang w:val="fr-FR"/>
        </w:rPr>
      </w:pPr>
    </w:p>
    <w:p w14:paraId="5511A2FE" w14:textId="77777777" w:rsidR="005B6C8A" w:rsidRPr="005B6C8A" w:rsidRDefault="005B6C8A" w:rsidP="005B6C8A">
      <w:pPr>
        <w:pStyle w:val="Sansinterligne"/>
        <w:rPr>
          <w:lang w:val="fr-FR"/>
        </w:rPr>
      </w:pPr>
      <w:r w:rsidRPr="005B6C8A">
        <w:rPr>
          <w:b/>
          <w:bCs/>
          <w:lang w:val="fr-FR"/>
        </w:rPr>
        <w:t>Contexte :</w:t>
      </w:r>
      <w:r w:rsidRPr="005B6C8A">
        <w:rPr>
          <w:lang w:val="fr-FR"/>
        </w:rPr>
        <w:t xml:space="preserve"> Un salarié, embauché initialement pour un travail en journée avec des horaires fixes de 9 h à 17 h, est informé par son employeur qu’en raison d’une réorganisation, il devra désormais travailler de nuit, de 22 h à 6 h. Cette modification des horaires de jour à nuit est imposée sans discussion préalable. Le salarié s’interroge sur son droit de refuser cette modification, qui affecte considérablement son rythme de vie et son organisation personnelle.</w:t>
      </w:r>
    </w:p>
    <w:p w14:paraId="20A6DECA" w14:textId="2FB25CC0" w:rsidR="005B6C8A" w:rsidRPr="005B6C8A" w:rsidRDefault="005B6C8A" w:rsidP="005B6C8A">
      <w:pPr>
        <w:pStyle w:val="Sansinterligne"/>
        <w:rPr>
          <w:lang w:val="fr-FR"/>
        </w:rPr>
      </w:pPr>
    </w:p>
    <w:p w14:paraId="541C31B8" w14:textId="77777777" w:rsidR="005B6C8A" w:rsidRPr="005B6C8A" w:rsidRDefault="005B6C8A" w:rsidP="005B6C8A">
      <w:pPr>
        <w:pStyle w:val="Sansinterligne"/>
        <w:rPr>
          <w:b/>
          <w:bCs/>
          <w:lang w:val="fr-FR"/>
        </w:rPr>
      </w:pPr>
      <w:r w:rsidRPr="005B6C8A">
        <w:rPr>
          <w:b/>
          <w:bCs/>
          <w:lang w:val="fr-FR"/>
        </w:rPr>
        <w:t>1. Nature de la modification : condition de travail ou modification contractuelle ?</w:t>
      </w:r>
    </w:p>
    <w:p w14:paraId="58AC405A" w14:textId="77777777" w:rsidR="005B6C8A" w:rsidRPr="005B6C8A" w:rsidRDefault="005B6C8A" w:rsidP="005B6C8A">
      <w:pPr>
        <w:pStyle w:val="Sansinterligne"/>
        <w:rPr>
          <w:lang w:val="fr-FR"/>
        </w:rPr>
      </w:pPr>
      <w:r w:rsidRPr="005B6C8A">
        <w:rPr>
          <w:lang w:val="fr-FR"/>
        </w:rPr>
        <w:t xml:space="preserve">Selon la jurisprudence, le </w:t>
      </w:r>
      <w:r w:rsidRPr="005B6C8A">
        <w:rPr>
          <w:b/>
          <w:bCs/>
          <w:lang w:val="fr-FR"/>
        </w:rPr>
        <w:t>passage d’un horaire de jour à un horaire de nuit</w:t>
      </w:r>
      <w:r w:rsidRPr="005B6C8A">
        <w:rPr>
          <w:lang w:val="fr-FR"/>
        </w:rPr>
        <w:t xml:space="preserve"> constitue une </w:t>
      </w:r>
      <w:r w:rsidRPr="005B6C8A">
        <w:rPr>
          <w:b/>
          <w:bCs/>
          <w:lang w:val="fr-FR"/>
        </w:rPr>
        <w:t>modification essentielle du contrat de travail</w:t>
      </w:r>
      <w:r w:rsidRPr="005B6C8A">
        <w:rPr>
          <w:lang w:val="fr-FR"/>
        </w:rPr>
        <w:t>. En effet, un changement d’horaires substantiel, notamment un passage aux horaires de nuit, touche non seulement aux conditions de travail, mais aussi à l’organisation personnelle du salarié, et peut avoir des répercussions sur sa vie privée et sa santé.</w:t>
      </w:r>
    </w:p>
    <w:p w14:paraId="632D94BC" w14:textId="77777777" w:rsidR="005B6C8A" w:rsidRPr="005B6C8A" w:rsidRDefault="005B6C8A" w:rsidP="005B6C8A">
      <w:pPr>
        <w:pStyle w:val="Sansinterligne"/>
        <w:rPr>
          <w:lang w:val="fr-FR"/>
        </w:rPr>
      </w:pPr>
      <w:r w:rsidRPr="005B6C8A">
        <w:rPr>
          <w:b/>
          <w:bCs/>
          <w:lang w:val="fr-FR"/>
        </w:rPr>
        <w:t>Jurisprudence pertinente</w:t>
      </w:r>
      <w:r w:rsidRPr="005B6C8A">
        <w:rPr>
          <w:lang w:val="fr-FR"/>
        </w:rPr>
        <w:t xml:space="preserve"> :</w:t>
      </w:r>
      <w:r w:rsidRPr="005B6C8A">
        <w:rPr>
          <w:lang w:val="fr-FR"/>
        </w:rPr>
        <w:br/>
        <w:t xml:space="preserve">La Cour de cassation a affirmé que le passage d’un horaire de jour à un horaire de nuit ne peut être imposé sans l’accord du salarié (Cass. </w:t>
      </w:r>
      <w:proofErr w:type="gramStart"/>
      <w:r w:rsidRPr="005B6C8A">
        <w:rPr>
          <w:lang w:val="fr-FR"/>
        </w:rPr>
        <w:t>soc</w:t>
      </w:r>
      <w:proofErr w:type="gramEnd"/>
      <w:r w:rsidRPr="005B6C8A">
        <w:rPr>
          <w:lang w:val="fr-FR"/>
        </w:rPr>
        <w:t>., 3 juin 2009). La Cour considère qu’un changement aussi significatif nécessite le consentement explicite du salarié, car il affecte directement un élément essentiel de son contrat de travail.</w:t>
      </w:r>
    </w:p>
    <w:p w14:paraId="66AFDA8B" w14:textId="55E8BEC9" w:rsidR="005B6C8A" w:rsidRPr="005B6C8A" w:rsidRDefault="005B6C8A" w:rsidP="005B6C8A">
      <w:pPr>
        <w:pStyle w:val="Sansinterligne"/>
        <w:rPr>
          <w:lang w:val="fr-FR"/>
        </w:rPr>
      </w:pPr>
    </w:p>
    <w:p w14:paraId="035FF611" w14:textId="77777777" w:rsidR="005B6C8A" w:rsidRPr="005B6C8A" w:rsidRDefault="005B6C8A" w:rsidP="005B6C8A">
      <w:pPr>
        <w:pStyle w:val="Sansinterligne"/>
        <w:rPr>
          <w:b/>
          <w:bCs/>
          <w:lang w:val="fr-FR"/>
        </w:rPr>
      </w:pPr>
      <w:r w:rsidRPr="005B6C8A">
        <w:rPr>
          <w:b/>
          <w:bCs/>
          <w:lang w:val="fr-FR"/>
        </w:rPr>
        <w:t>2. Obligation de justification par l’employeur</w:t>
      </w:r>
    </w:p>
    <w:p w14:paraId="136FAF6A" w14:textId="77777777" w:rsidR="005B6C8A" w:rsidRPr="005B6C8A" w:rsidRDefault="005B6C8A" w:rsidP="005B6C8A">
      <w:pPr>
        <w:pStyle w:val="Sansinterligne"/>
        <w:rPr>
          <w:lang w:val="fr-FR"/>
        </w:rPr>
      </w:pPr>
      <w:r w:rsidRPr="005B6C8A">
        <w:rPr>
          <w:lang w:val="fr-FR"/>
        </w:rPr>
        <w:t>L’employeur peut proposer un changement d’horaires pour répondre à des besoins organisationnels ou économiques légitimes, comme une réorganisation ou un surcroît d’activité pendant les horaires nocturnes. Toutefois, même avec un motif légitime, cette modification doit être acceptée par le salarié si elle constitue un élément essentiel du contrat.</w:t>
      </w:r>
    </w:p>
    <w:p w14:paraId="3EA922B1" w14:textId="77777777" w:rsidR="005B6C8A" w:rsidRPr="005B6C8A" w:rsidRDefault="005B6C8A" w:rsidP="005B6C8A">
      <w:pPr>
        <w:pStyle w:val="Sansinterligne"/>
        <w:rPr>
          <w:lang w:val="fr-FR"/>
        </w:rPr>
      </w:pPr>
      <w:r w:rsidRPr="005B6C8A">
        <w:rPr>
          <w:b/>
          <w:bCs/>
          <w:lang w:val="fr-FR"/>
        </w:rPr>
        <w:t>Code du travail</w:t>
      </w:r>
      <w:r w:rsidRPr="005B6C8A">
        <w:rPr>
          <w:lang w:val="fr-FR"/>
        </w:rPr>
        <w:t xml:space="preserve"> :</w:t>
      </w:r>
      <w:r w:rsidRPr="005B6C8A">
        <w:rPr>
          <w:lang w:val="fr-FR"/>
        </w:rPr>
        <w:br/>
        <w:t xml:space="preserve">En vertu du principe de </w:t>
      </w:r>
      <w:r w:rsidRPr="005B6C8A">
        <w:rPr>
          <w:b/>
          <w:bCs/>
          <w:lang w:val="fr-FR"/>
        </w:rPr>
        <w:t>respect des éléments essentiels du contrat</w:t>
      </w:r>
      <w:r w:rsidRPr="005B6C8A">
        <w:rPr>
          <w:lang w:val="fr-FR"/>
        </w:rPr>
        <w:t xml:space="preserve"> (articles L1222-1 et suivants du Code du travail), l’employeur ne peut modifier unilatéralement les horaires de travail de manière substantielle sans l’accord du salarié. Si l’employeur souhaite imposer ce changement, il doit envisager une procédure de licenciement pour motif économique ou personnel, à condition d’avoir un motif réel et sérieux.</w:t>
      </w:r>
    </w:p>
    <w:p w14:paraId="79A4A814" w14:textId="5CEC0E84" w:rsidR="005B6C8A" w:rsidRPr="005B6C8A" w:rsidRDefault="005B6C8A" w:rsidP="005B6C8A">
      <w:pPr>
        <w:pStyle w:val="Sansinterligne"/>
        <w:rPr>
          <w:lang w:val="fr-FR"/>
        </w:rPr>
      </w:pPr>
    </w:p>
    <w:p w14:paraId="3CD107EB" w14:textId="77777777" w:rsidR="005B6C8A" w:rsidRPr="005B6C8A" w:rsidRDefault="005B6C8A" w:rsidP="005B6C8A">
      <w:pPr>
        <w:pStyle w:val="Sansinterligne"/>
        <w:rPr>
          <w:b/>
          <w:bCs/>
          <w:lang w:val="fr-FR"/>
        </w:rPr>
      </w:pPr>
      <w:r w:rsidRPr="005B6C8A">
        <w:rPr>
          <w:b/>
          <w:bCs/>
          <w:lang w:val="fr-FR"/>
        </w:rPr>
        <w:t>3. Droit de refus du salarié</w:t>
      </w:r>
    </w:p>
    <w:p w14:paraId="3A299791" w14:textId="77777777" w:rsidR="005B6C8A" w:rsidRPr="005B6C8A" w:rsidRDefault="005B6C8A" w:rsidP="005B6C8A">
      <w:pPr>
        <w:pStyle w:val="Sansinterligne"/>
        <w:rPr>
          <w:lang w:val="fr-FR"/>
        </w:rPr>
      </w:pPr>
      <w:r w:rsidRPr="005B6C8A">
        <w:rPr>
          <w:lang w:val="fr-FR"/>
        </w:rPr>
        <w:t xml:space="preserve">Le salarié a le </w:t>
      </w:r>
      <w:r w:rsidRPr="005B6C8A">
        <w:rPr>
          <w:b/>
          <w:bCs/>
          <w:lang w:val="fr-FR"/>
        </w:rPr>
        <w:t>droit de refuser</w:t>
      </w:r>
      <w:r w:rsidRPr="005B6C8A">
        <w:rPr>
          <w:lang w:val="fr-FR"/>
        </w:rPr>
        <w:t xml:space="preserve"> cette modification sans qu’il soit considéré en faute. En cas de refus, l’employeur ne peut pas prendre de sanctions disciplinaires ou reprocher au salarié une insubordination, car le salarié est dans son droit de maintenir les termes initiaux de son contrat.</w:t>
      </w:r>
    </w:p>
    <w:p w14:paraId="68A85D4E" w14:textId="77777777" w:rsidR="005B6C8A" w:rsidRPr="005B6C8A" w:rsidRDefault="005B6C8A" w:rsidP="005B6C8A">
      <w:pPr>
        <w:pStyle w:val="Sansinterligne"/>
        <w:rPr>
          <w:lang w:val="fr-FR"/>
        </w:rPr>
      </w:pPr>
      <w:r w:rsidRPr="005B6C8A">
        <w:rPr>
          <w:b/>
          <w:bCs/>
          <w:lang w:val="fr-FR"/>
        </w:rPr>
        <w:t>Jurisprudence</w:t>
      </w:r>
      <w:r w:rsidRPr="005B6C8A">
        <w:rPr>
          <w:lang w:val="fr-FR"/>
        </w:rPr>
        <w:t xml:space="preserve"> :</w:t>
      </w:r>
      <w:r w:rsidRPr="005B6C8A">
        <w:rPr>
          <w:lang w:val="fr-FR"/>
        </w:rPr>
        <w:br/>
        <w:t xml:space="preserve">Dans plusieurs arrêts, la Cour de cassation a précisé que le </w:t>
      </w:r>
      <w:r w:rsidRPr="005B6C8A">
        <w:rPr>
          <w:b/>
          <w:bCs/>
          <w:lang w:val="fr-FR"/>
        </w:rPr>
        <w:t>refus légitime d’un salarié</w:t>
      </w:r>
      <w:r w:rsidRPr="005B6C8A">
        <w:rPr>
          <w:lang w:val="fr-FR"/>
        </w:rPr>
        <w:t xml:space="preserve"> de modifier un élément essentiel de son contrat ne constitue pas une faute. Un refus ne peut justifier un licenciement pour faute ; en revanche, il peut conduire à un licenciement pour </w:t>
      </w:r>
      <w:r w:rsidRPr="005B6C8A">
        <w:rPr>
          <w:b/>
          <w:bCs/>
          <w:lang w:val="fr-FR"/>
        </w:rPr>
        <w:t>cause réelle et sérieuse</w:t>
      </w:r>
      <w:r w:rsidRPr="005B6C8A">
        <w:rPr>
          <w:lang w:val="fr-FR"/>
        </w:rPr>
        <w:t>, si le besoin de réorganisation est avéré, mais l’employeur doit respecter la procédure légale et justifier cette décision.</w:t>
      </w:r>
    </w:p>
    <w:p w14:paraId="0524362E" w14:textId="77777777" w:rsidR="005B6C8A" w:rsidRPr="008C1621" w:rsidRDefault="005B6C8A" w:rsidP="008C1621">
      <w:pPr>
        <w:pStyle w:val="Sansinterligne"/>
        <w:rPr>
          <w:lang w:val="fr-FR"/>
        </w:rPr>
      </w:pPr>
    </w:p>
    <w:p w14:paraId="2E758063" w14:textId="77777777" w:rsidR="008C1621" w:rsidRPr="008C1621" w:rsidRDefault="008C1621" w:rsidP="008C1621">
      <w:pPr>
        <w:pStyle w:val="Sansinterligne"/>
      </w:pPr>
    </w:p>
    <w:p w14:paraId="7A929F0B" w14:textId="77777777" w:rsidR="008C1621" w:rsidRPr="008C1621" w:rsidRDefault="008C1621" w:rsidP="008C1621">
      <w:pPr>
        <w:pStyle w:val="Sansinterligne"/>
      </w:pPr>
    </w:p>
    <w:p w14:paraId="59B7202B" w14:textId="749BDA8B" w:rsidR="008C1621" w:rsidRPr="008C1621" w:rsidRDefault="008C1621" w:rsidP="008C1621">
      <w:pPr>
        <w:pStyle w:val="Titre2"/>
      </w:pPr>
      <w:bookmarkStart w:id="33" w:name="_Toc181171232"/>
      <w:r w:rsidRPr="008C1621">
        <w:lastRenderedPageBreak/>
        <w:t>Les changements affectant la situation juridique de l'employeur</w:t>
      </w:r>
      <w:bookmarkEnd w:id="33"/>
    </w:p>
    <w:p w14:paraId="04DE1DD2" w14:textId="796D567A" w:rsidR="008C1621" w:rsidRDefault="005B6C8A" w:rsidP="005B6C8A">
      <w:pPr>
        <w:pStyle w:val="Sansinterligne"/>
      </w:pPr>
      <w:r w:rsidRPr="005B6C8A">
        <w:t>Certains changements dans la situation juridique de l’employeur, comme les transferts d’entreprise, les fusions, et les acquisitions, peuvent impacter directement les salariés et leurs contrats de travail. La loi encadre strictement ces situations pour garantir la continuité des droits et la protection des salariés.</w:t>
      </w:r>
    </w:p>
    <w:p w14:paraId="1FAC2B79" w14:textId="77777777" w:rsidR="005B6C8A" w:rsidRDefault="005B6C8A" w:rsidP="005B6C8A">
      <w:pPr>
        <w:pStyle w:val="Sansinterligne"/>
      </w:pPr>
    </w:p>
    <w:p w14:paraId="3B7820AE" w14:textId="6D20D3AD" w:rsidR="005B6C8A" w:rsidRPr="005B6C8A" w:rsidRDefault="005B6C8A" w:rsidP="005B6C8A">
      <w:pPr>
        <w:pStyle w:val="Titre3"/>
        <w:numPr>
          <w:ilvl w:val="0"/>
          <w:numId w:val="112"/>
        </w:numPr>
        <w:rPr>
          <w:lang w:val="fr-FR"/>
        </w:rPr>
      </w:pPr>
      <w:bookmarkStart w:id="34" w:name="_Toc181171233"/>
      <w:r w:rsidRPr="005B6C8A">
        <w:rPr>
          <w:lang w:val="fr-FR"/>
        </w:rPr>
        <w:t>Le transfert d’entreprise</w:t>
      </w:r>
      <w:bookmarkEnd w:id="34"/>
    </w:p>
    <w:p w14:paraId="0A8A8E8D" w14:textId="77777777" w:rsidR="005B6C8A" w:rsidRPr="005B6C8A" w:rsidRDefault="005B6C8A" w:rsidP="005B6C8A">
      <w:pPr>
        <w:pStyle w:val="Sansinterligne"/>
        <w:rPr>
          <w:lang w:val="fr-FR"/>
        </w:rPr>
      </w:pPr>
      <w:r w:rsidRPr="005B6C8A">
        <w:rPr>
          <w:lang w:val="fr-FR"/>
        </w:rPr>
        <w:t xml:space="preserve">Lorsqu’une entreprise est transférée, l’article </w:t>
      </w:r>
      <w:r w:rsidRPr="005B6C8A">
        <w:rPr>
          <w:b/>
          <w:bCs/>
          <w:lang w:val="fr-FR"/>
        </w:rPr>
        <w:t>L.1224-1 du Code du travail</w:t>
      </w:r>
      <w:r w:rsidRPr="005B6C8A">
        <w:rPr>
          <w:lang w:val="fr-FR"/>
        </w:rPr>
        <w:t xml:space="preserve"> prévoit le </w:t>
      </w:r>
      <w:r w:rsidRPr="005B6C8A">
        <w:rPr>
          <w:b/>
          <w:bCs/>
          <w:lang w:val="fr-FR"/>
        </w:rPr>
        <w:t>maintien des contrats de travail</w:t>
      </w:r>
      <w:r w:rsidRPr="005B6C8A">
        <w:rPr>
          <w:lang w:val="fr-FR"/>
        </w:rPr>
        <w:t>. Cette disposition impose la continuité des relations de travail et protège les salariés en cas de changement d’employeur, par exemple lors de la vente d’un fonds de commerce, de la cession d’une activité, ou d’une fusion.</w:t>
      </w:r>
    </w:p>
    <w:p w14:paraId="290BD220" w14:textId="77777777" w:rsidR="005B6C8A" w:rsidRDefault="005B6C8A" w:rsidP="005B6C8A">
      <w:pPr>
        <w:pStyle w:val="Sansinterligne"/>
        <w:rPr>
          <w:b/>
          <w:bCs/>
          <w:lang w:val="fr-FR"/>
        </w:rPr>
      </w:pPr>
    </w:p>
    <w:p w14:paraId="008B7AD0" w14:textId="268074C1" w:rsidR="005B6C8A" w:rsidRPr="005B6C8A" w:rsidRDefault="005B6C8A" w:rsidP="005B6C8A">
      <w:pPr>
        <w:pStyle w:val="Sansinterligne"/>
        <w:rPr>
          <w:lang w:val="fr-FR"/>
        </w:rPr>
      </w:pPr>
      <w:r w:rsidRPr="005B6C8A">
        <w:rPr>
          <w:b/>
          <w:bCs/>
          <w:lang w:val="fr-FR"/>
        </w:rPr>
        <w:t>Application de l’article L.1224-1 du Code du travail</w:t>
      </w:r>
      <w:r w:rsidRPr="005B6C8A">
        <w:rPr>
          <w:lang w:val="fr-FR"/>
        </w:rPr>
        <w:t xml:space="preserve"> :</w:t>
      </w:r>
    </w:p>
    <w:p w14:paraId="01F32AE6" w14:textId="77777777" w:rsidR="005B6C8A" w:rsidRPr="005B6C8A" w:rsidRDefault="005B6C8A" w:rsidP="005B6C8A">
      <w:pPr>
        <w:pStyle w:val="Sansinterligne"/>
        <w:numPr>
          <w:ilvl w:val="0"/>
          <w:numId w:val="110"/>
        </w:numPr>
        <w:rPr>
          <w:lang w:val="fr-FR"/>
        </w:rPr>
      </w:pPr>
      <w:r w:rsidRPr="005B6C8A">
        <w:rPr>
          <w:b/>
          <w:bCs/>
          <w:lang w:val="fr-FR"/>
        </w:rPr>
        <w:t>Continuité des contrats</w:t>
      </w:r>
      <w:r w:rsidRPr="005B6C8A">
        <w:rPr>
          <w:lang w:val="fr-FR"/>
        </w:rPr>
        <w:t xml:space="preserve"> : Tous les contrats de travail en cours au moment du transfert sont automatiquement maintenus avec le nouvel employeur. Les salariés sont transférés avec leurs contrats dans les mêmes conditions, sans nécessité de résiliation ou de renouvellement.</w:t>
      </w:r>
    </w:p>
    <w:p w14:paraId="68C168E9" w14:textId="77777777" w:rsidR="005B6C8A" w:rsidRPr="005B6C8A" w:rsidRDefault="005B6C8A" w:rsidP="005B6C8A">
      <w:pPr>
        <w:pStyle w:val="Sansinterligne"/>
        <w:numPr>
          <w:ilvl w:val="0"/>
          <w:numId w:val="110"/>
        </w:numPr>
        <w:rPr>
          <w:lang w:val="fr-FR"/>
        </w:rPr>
      </w:pPr>
      <w:r w:rsidRPr="005B6C8A">
        <w:rPr>
          <w:b/>
          <w:bCs/>
          <w:lang w:val="fr-FR"/>
        </w:rPr>
        <w:t>Droits des salariés</w:t>
      </w:r>
      <w:r w:rsidRPr="005B6C8A">
        <w:rPr>
          <w:lang w:val="fr-FR"/>
        </w:rPr>
        <w:t xml:space="preserve"> : Le nouvel employeur doit garantir le </w:t>
      </w:r>
      <w:r w:rsidRPr="005B6C8A">
        <w:rPr>
          <w:b/>
          <w:bCs/>
          <w:lang w:val="fr-FR"/>
        </w:rPr>
        <w:t>maintien des avantages acquis</w:t>
      </w:r>
      <w:r w:rsidRPr="005B6C8A">
        <w:rPr>
          <w:lang w:val="fr-FR"/>
        </w:rPr>
        <w:t xml:space="preserve"> et respecter les </w:t>
      </w:r>
      <w:r w:rsidRPr="005B6C8A">
        <w:rPr>
          <w:b/>
          <w:bCs/>
          <w:lang w:val="fr-FR"/>
        </w:rPr>
        <w:t>conditions de travail</w:t>
      </w:r>
      <w:r w:rsidRPr="005B6C8A">
        <w:rPr>
          <w:lang w:val="fr-FR"/>
        </w:rPr>
        <w:t xml:space="preserve"> en vigueur avant le transfert, y compris les clauses spécifiques comme la rémunération, les horaires de travail, les responsabilités et toute disposition contractuelle.</w:t>
      </w:r>
    </w:p>
    <w:p w14:paraId="317CD839" w14:textId="77777777" w:rsidR="005B6C8A" w:rsidRDefault="005B6C8A" w:rsidP="005B6C8A">
      <w:pPr>
        <w:pStyle w:val="Sansinterligne"/>
        <w:rPr>
          <w:b/>
          <w:bCs/>
          <w:lang w:val="fr-FR"/>
        </w:rPr>
      </w:pPr>
    </w:p>
    <w:p w14:paraId="5EE29030" w14:textId="4588F070" w:rsidR="005B6C8A" w:rsidRPr="005B6C8A" w:rsidRDefault="005B6C8A" w:rsidP="005B6C8A">
      <w:pPr>
        <w:pStyle w:val="Sansinterligne"/>
        <w:rPr>
          <w:lang w:val="fr-FR"/>
        </w:rPr>
      </w:pPr>
      <w:r w:rsidRPr="005B6C8A">
        <w:rPr>
          <w:b/>
          <w:bCs/>
          <w:lang w:val="fr-FR"/>
        </w:rPr>
        <w:t>Exemples de droits maintenus</w:t>
      </w:r>
      <w:r w:rsidRPr="005B6C8A">
        <w:rPr>
          <w:lang w:val="fr-FR"/>
        </w:rPr>
        <w:t xml:space="preserve"> :</w:t>
      </w:r>
    </w:p>
    <w:p w14:paraId="34C2755A" w14:textId="77777777" w:rsidR="005B6C8A" w:rsidRPr="005B6C8A" w:rsidRDefault="005B6C8A" w:rsidP="005B6C8A">
      <w:pPr>
        <w:pStyle w:val="Sansinterligne"/>
        <w:numPr>
          <w:ilvl w:val="0"/>
          <w:numId w:val="111"/>
        </w:numPr>
        <w:rPr>
          <w:lang w:val="fr-FR"/>
        </w:rPr>
      </w:pPr>
      <w:r w:rsidRPr="005B6C8A">
        <w:rPr>
          <w:b/>
          <w:bCs/>
          <w:lang w:val="fr-FR"/>
        </w:rPr>
        <w:t>Avantages acquis</w:t>
      </w:r>
      <w:r w:rsidRPr="005B6C8A">
        <w:rPr>
          <w:lang w:val="fr-FR"/>
        </w:rPr>
        <w:t xml:space="preserve"> : Les salariés conservent les avantages obtenus avec l’ancien employeur, comme les primes d’ancienneté ou les congés supplémentaires.</w:t>
      </w:r>
    </w:p>
    <w:p w14:paraId="231CD776" w14:textId="77777777" w:rsidR="005B6C8A" w:rsidRPr="005B6C8A" w:rsidRDefault="005B6C8A" w:rsidP="005B6C8A">
      <w:pPr>
        <w:pStyle w:val="Sansinterligne"/>
        <w:numPr>
          <w:ilvl w:val="0"/>
          <w:numId w:val="111"/>
        </w:numPr>
        <w:rPr>
          <w:lang w:val="fr-FR"/>
        </w:rPr>
      </w:pPr>
      <w:r w:rsidRPr="005B6C8A">
        <w:rPr>
          <w:b/>
          <w:bCs/>
          <w:lang w:val="fr-FR"/>
        </w:rPr>
        <w:t>Conditions de travail</w:t>
      </w:r>
      <w:r w:rsidRPr="005B6C8A">
        <w:rPr>
          <w:lang w:val="fr-FR"/>
        </w:rPr>
        <w:t xml:space="preserve"> : Les modalités du contrat, comme le lieu et les horaires de travail, doivent rester inchangées, sauf si une modification est négociée avec les représentants des salariés ou individuellement avec les salariés concernés.</w:t>
      </w:r>
    </w:p>
    <w:p w14:paraId="17BBF96C" w14:textId="77777777" w:rsidR="005B6C8A" w:rsidRDefault="005B6C8A" w:rsidP="005B6C8A">
      <w:pPr>
        <w:pStyle w:val="Sansinterligne"/>
      </w:pPr>
    </w:p>
    <w:p w14:paraId="27545742" w14:textId="30A2391B" w:rsidR="005B6C8A" w:rsidRPr="005B6C8A" w:rsidRDefault="005B6C8A" w:rsidP="005B6C8A">
      <w:pPr>
        <w:pStyle w:val="Titre3"/>
        <w:rPr>
          <w:lang w:val="fr-FR"/>
        </w:rPr>
      </w:pPr>
      <w:bookmarkStart w:id="35" w:name="_Toc181171234"/>
      <w:r w:rsidRPr="005B6C8A">
        <w:rPr>
          <w:lang w:val="fr-FR"/>
        </w:rPr>
        <w:t>Les fusions et acquisitions</w:t>
      </w:r>
      <w:bookmarkEnd w:id="35"/>
    </w:p>
    <w:p w14:paraId="69A445A2" w14:textId="77777777" w:rsidR="005B6C8A" w:rsidRPr="005B6C8A" w:rsidRDefault="005B6C8A" w:rsidP="005B6C8A">
      <w:pPr>
        <w:pStyle w:val="Sansinterligne"/>
        <w:rPr>
          <w:lang w:val="fr-FR"/>
        </w:rPr>
      </w:pPr>
      <w:r w:rsidRPr="005B6C8A">
        <w:rPr>
          <w:lang w:val="fr-FR"/>
        </w:rPr>
        <w:t xml:space="preserve">Les </w:t>
      </w:r>
      <w:r w:rsidRPr="005B6C8A">
        <w:rPr>
          <w:b/>
          <w:bCs/>
          <w:lang w:val="fr-FR"/>
        </w:rPr>
        <w:t>fusions</w:t>
      </w:r>
      <w:r w:rsidRPr="005B6C8A">
        <w:rPr>
          <w:lang w:val="fr-FR"/>
        </w:rPr>
        <w:t xml:space="preserve"> et </w:t>
      </w:r>
      <w:r w:rsidRPr="005B6C8A">
        <w:rPr>
          <w:b/>
          <w:bCs/>
          <w:lang w:val="fr-FR"/>
        </w:rPr>
        <w:t>acquisitions</w:t>
      </w:r>
      <w:r w:rsidRPr="005B6C8A">
        <w:rPr>
          <w:lang w:val="fr-FR"/>
        </w:rPr>
        <w:t xml:space="preserve"> sont des opérations de réorganisation par lesquelles une entreprise en absorbe une autre ou acquiert le contrôle d’une autre entité. Bien que le cadre de l’article L.1224-1 du Code du travail puisse également s’appliquer aux fusions, d’autres obligations spécifiques s’imposent à l’employeur pour préserver les droits des salariés.</w:t>
      </w:r>
    </w:p>
    <w:p w14:paraId="06639D74" w14:textId="77777777" w:rsidR="005B6C8A" w:rsidRDefault="005B6C8A" w:rsidP="005B6C8A">
      <w:pPr>
        <w:pStyle w:val="Sansinterligne"/>
        <w:rPr>
          <w:b/>
          <w:bCs/>
          <w:lang w:val="fr-FR"/>
        </w:rPr>
      </w:pPr>
    </w:p>
    <w:p w14:paraId="5E103CB4" w14:textId="5D4DA299" w:rsidR="005B6C8A" w:rsidRPr="005B6C8A" w:rsidRDefault="005B6C8A" w:rsidP="005B6C8A">
      <w:pPr>
        <w:pStyle w:val="Sansinterligne"/>
        <w:rPr>
          <w:lang w:val="fr-FR"/>
        </w:rPr>
      </w:pPr>
      <w:r w:rsidRPr="005B6C8A">
        <w:rPr>
          <w:b/>
          <w:bCs/>
          <w:lang w:val="fr-FR"/>
        </w:rPr>
        <w:t>Effets pour les salariés</w:t>
      </w:r>
      <w:r w:rsidRPr="005B6C8A">
        <w:rPr>
          <w:lang w:val="fr-FR"/>
        </w:rPr>
        <w:t xml:space="preserve"> :</w:t>
      </w:r>
    </w:p>
    <w:p w14:paraId="2FF5B1F7" w14:textId="77777777" w:rsidR="005B6C8A" w:rsidRPr="005B6C8A" w:rsidRDefault="005B6C8A" w:rsidP="005B6C8A">
      <w:pPr>
        <w:pStyle w:val="Sansinterligne"/>
        <w:numPr>
          <w:ilvl w:val="0"/>
          <w:numId w:val="113"/>
        </w:numPr>
        <w:rPr>
          <w:lang w:val="fr-FR"/>
        </w:rPr>
      </w:pPr>
      <w:r w:rsidRPr="005B6C8A">
        <w:rPr>
          <w:b/>
          <w:bCs/>
          <w:lang w:val="fr-FR"/>
        </w:rPr>
        <w:t>Maintien des contrats de travail</w:t>
      </w:r>
      <w:r w:rsidRPr="005B6C8A">
        <w:rPr>
          <w:lang w:val="fr-FR"/>
        </w:rPr>
        <w:t xml:space="preserve"> : Lors d’une fusion ou d’une acquisition, les contrats de travail se poursuivent sans rupture. Les salariés de l’entreprise absorbée conservent leurs contrats, leurs postes, et leurs conditions de travail dans la nouvelle structure.</w:t>
      </w:r>
    </w:p>
    <w:p w14:paraId="7FB90BC5" w14:textId="77777777" w:rsidR="005B6C8A" w:rsidRPr="005B6C8A" w:rsidRDefault="005B6C8A" w:rsidP="005B6C8A">
      <w:pPr>
        <w:pStyle w:val="Sansinterligne"/>
        <w:numPr>
          <w:ilvl w:val="0"/>
          <w:numId w:val="113"/>
        </w:numPr>
        <w:rPr>
          <w:lang w:val="fr-FR"/>
        </w:rPr>
      </w:pPr>
      <w:r w:rsidRPr="005B6C8A">
        <w:rPr>
          <w:b/>
          <w:bCs/>
          <w:lang w:val="fr-FR"/>
        </w:rPr>
        <w:t>Obligations de l’employeur</w:t>
      </w:r>
      <w:r w:rsidRPr="005B6C8A">
        <w:rPr>
          <w:lang w:val="fr-FR"/>
        </w:rPr>
        <w:t xml:space="preserve"> : Le nouvel employeur doit respecter les droits acquis, y compris ceux liés aux conventions collectives et aux accords d’entreprise en vigueur avant la fusion. Il peut modifier ces accords, mais seulement après consultation des représentants du personnel et dans le respect des droits fondamentaux des salariés.</w:t>
      </w:r>
    </w:p>
    <w:p w14:paraId="1F3B1A78" w14:textId="77777777" w:rsidR="005B6C8A" w:rsidRDefault="005B6C8A" w:rsidP="005B6C8A">
      <w:pPr>
        <w:pStyle w:val="Sansinterligne"/>
        <w:rPr>
          <w:b/>
          <w:bCs/>
          <w:lang w:val="fr-FR"/>
        </w:rPr>
      </w:pPr>
    </w:p>
    <w:p w14:paraId="790589DC" w14:textId="369C24C3" w:rsidR="005B6C8A" w:rsidRPr="005B6C8A" w:rsidRDefault="005B6C8A" w:rsidP="005B6C8A">
      <w:pPr>
        <w:pStyle w:val="Sansinterligne"/>
        <w:rPr>
          <w:lang w:val="fr-FR"/>
        </w:rPr>
      </w:pPr>
      <w:r w:rsidRPr="005B6C8A">
        <w:rPr>
          <w:b/>
          <w:bCs/>
          <w:lang w:val="fr-FR"/>
        </w:rPr>
        <w:t>Protection des droits collectifs et individuels</w:t>
      </w:r>
      <w:r w:rsidRPr="005B6C8A">
        <w:rPr>
          <w:lang w:val="fr-FR"/>
        </w:rPr>
        <w:t xml:space="preserve"> :</w:t>
      </w:r>
    </w:p>
    <w:p w14:paraId="6486C284" w14:textId="77777777" w:rsidR="005B6C8A" w:rsidRPr="005B6C8A" w:rsidRDefault="005B6C8A" w:rsidP="005B6C8A">
      <w:pPr>
        <w:pStyle w:val="Sansinterligne"/>
        <w:numPr>
          <w:ilvl w:val="0"/>
          <w:numId w:val="114"/>
        </w:numPr>
        <w:rPr>
          <w:lang w:val="fr-FR"/>
        </w:rPr>
      </w:pPr>
      <w:r w:rsidRPr="005B6C8A">
        <w:rPr>
          <w:b/>
          <w:bCs/>
          <w:lang w:val="fr-FR"/>
        </w:rPr>
        <w:t>Conventions collectives</w:t>
      </w:r>
      <w:r w:rsidRPr="005B6C8A">
        <w:rPr>
          <w:lang w:val="fr-FR"/>
        </w:rPr>
        <w:t xml:space="preserve"> : Le nouvel employeur doit respecter les conventions collectives de l’entreprise absorbée pour une période de 15 mois après la fusion ou l’acquisition, sauf si un accord de substitution est signé (article L2261-14 du Code du travail).</w:t>
      </w:r>
    </w:p>
    <w:p w14:paraId="20E13D10" w14:textId="77777777" w:rsidR="005B6C8A" w:rsidRPr="005B6C8A" w:rsidRDefault="005B6C8A" w:rsidP="005B6C8A">
      <w:pPr>
        <w:pStyle w:val="Sansinterligne"/>
        <w:numPr>
          <w:ilvl w:val="0"/>
          <w:numId w:val="114"/>
        </w:numPr>
        <w:rPr>
          <w:lang w:val="fr-FR"/>
        </w:rPr>
      </w:pPr>
      <w:r w:rsidRPr="005B6C8A">
        <w:rPr>
          <w:b/>
          <w:bCs/>
          <w:lang w:val="fr-FR"/>
        </w:rPr>
        <w:lastRenderedPageBreak/>
        <w:t>Consultation des représentants</w:t>
      </w:r>
      <w:r w:rsidRPr="005B6C8A">
        <w:rPr>
          <w:lang w:val="fr-FR"/>
        </w:rPr>
        <w:t xml:space="preserve"> : Avant toute modification des conditions de travail ou des conventions, l’employeur est tenu de consulter le comité social et économique (CSE) et d’entamer des négociations si nécessaire.</w:t>
      </w:r>
    </w:p>
    <w:p w14:paraId="4AE3F38F" w14:textId="77777777" w:rsidR="005B6C8A" w:rsidRDefault="005B6C8A" w:rsidP="005B6C8A">
      <w:pPr>
        <w:pStyle w:val="Sansinterligne"/>
      </w:pPr>
    </w:p>
    <w:p w14:paraId="1E8D1451" w14:textId="65715433" w:rsidR="005B6C8A" w:rsidRPr="005B6C8A" w:rsidRDefault="005B6C8A" w:rsidP="005B6C8A">
      <w:pPr>
        <w:pStyle w:val="Titre3"/>
        <w:rPr>
          <w:lang w:val="fr-FR"/>
        </w:rPr>
      </w:pPr>
      <w:bookmarkStart w:id="36" w:name="_Toc181171235"/>
      <w:r w:rsidRPr="005B6C8A">
        <w:rPr>
          <w:lang w:val="fr-FR"/>
        </w:rPr>
        <w:t>Étude de cas : Analyse d’une situation de transfert d’entreprise</w:t>
      </w:r>
      <w:bookmarkEnd w:id="36"/>
    </w:p>
    <w:p w14:paraId="25513ABF" w14:textId="77777777" w:rsidR="005B6C8A" w:rsidRPr="005B6C8A" w:rsidRDefault="005B6C8A" w:rsidP="005B6C8A">
      <w:pPr>
        <w:pStyle w:val="Sansinterligne"/>
        <w:rPr>
          <w:lang w:val="fr-FR"/>
        </w:rPr>
      </w:pPr>
      <w:r w:rsidRPr="005B6C8A">
        <w:rPr>
          <w:b/>
          <w:bCs/>
          <w:lang w:val="fr-FR"/>
        </w:rPr>
        <w:t>Contexte du cas</w:t>
      </w:r>
      <w:r w:rsidRPr="005B6C8A">
        <w:rPr>
          <w:lang w:val="fr-FR"/>
        </w:rPr>
        <w:t xml:space="preserve"> : Une entreprise de services (Entreprise A) est vendue à une autre société (Entreprise B), entraînant le transfert de l’ensemble des contrats de travail des employés de A vers B. Les salariés s’inquiètent des changements potentiels concernant leurs conditions de travail, notamment les avantages sociaux et les horaires flexibles dont ils bénéficiaient chez A.</w:t>
      </w:r>
    </w:p>
    <w:p w14:paraId="385F25A0" w14:textId="77777777" w:rsidR="005B6C8A" w:rsidRDefault="005B6C8A" w:rsidP="005B6C8A">
      <w:pPr>
        <w:pStyle w:val="Sansinterligne"/>
        <w:rPr>
          <w:b/>
          <w:bCs/>
          <w:lang w:val="fr-FR"/>
        </w:rPr>
      </w:pPr>
    </w:p>
    <w:p w14:paraId="38478AA1" w14:textId="18CE2B48" w:rsidR="005B6C8A" w:rsidRPr="005B6C8A" w:rsidRDefault="005B6C8A" w:rsidP="005B6C8A">
      <w:pPr>
        <w:pStyle w:val="Sansinterligne"/>
        <w:rPr>
          <w:lang w:val="fr-FR"/>
        </w:rPr>
      </w:pPr>
      <w:r w:rsidRPr="005B6C8A">
        <w:rPr>
          <w:b/>
          <w:bCs/>
          <w:lang w:val="fr-FR"/>
        </w:rPr>
        <w:t>Analyse des conséquences juridiques et des droits des salariés</w:t>
      </w:r>
      <w:r w:rsidRPr="005B6C8A">
        <w:rPr>
          <w:lang w:val="fr-FR"/>
        </w:rPr>
        <w:t xml:space="preserve"> :</w:t>
      </w:r>
    </w:p>
    <w:p w14:paraId="2B9E02C7" w14:textId="77777777" w:rsidR="005B6C8A" w:rsidRPr="005B6C8A" w:rsidRDefault="005B6C8A" w:rsidP="005B6C8A">
      <w:pPr>
        <w:pStyle w:val="Sansinterligne"/>
        <w:numPr>
          <w:ilvl w:val="0"/>
          <w:numId w:val="115"/>
        </w:numPr>
        <w:rPr>
          <w:lang w:val="fr-FR"/>
        </w:rPr>
      </w:pPr>
      <w:r w:rsidRPr="005B6C8A">
        <w:rPr>
          <w:b/>
          <w:bCs/>
          <w:lang w:val="fr-FR"/>
        </w:rPr>
        <w:t>Application de l’article L.1224-1</w:t>
      </w:r>
      <w:r w:rsidRPr="005B6C8A">
        <w:rPr>
          <w:lang w:val="fr-FR"/>
        </w:rPr>
        <w:t xml:space="preserve"> : Conformément à cet article, tous les contrats de travail sont maintenus sans changement, et les salariés de l’Entreprise A deviennent automatiquement des employés de l’Entreprise B. Ils conservent leurs postes, leurs fonctions, et leurs conditions salariales.</w:t>
      </w:r>
    </w:p>
    <w:p w14:paraId="67DD6049" w14:textId="77777777" w:rsidR="005B6C8A" w:rsidRPr="005B6C8A" w:rsidRDefault="005B6C8A" w:rsidP="005B6C8A">
      <w:pPr>
        <w:pStyle w:val="Sansinterligne"/>
        <w:numPr>
          <w:ilvl w:val="0"/>
          <w:numId w:val="115"/>
        </w:numPr>
        <w:rPr>
          <w:lang w:val="fr-FR"/>
        </w:rPr>
      </w:pPr>
      <w:r w:rsidRPr="005B6C8A">
        <w:rPr>
          <w:b/>
          <w:bCs/>
          <w:lang w:val="fr-FR"/>
        </w:rPr>
        <w:t>Maintien des avantages acquis</w:t>
      </w:r>
      <w:r w:rsidRPr="005B6C8A">
        <w:rPr>
          <w:lang w:val="fr-FR"/>
        </w:rPr>
        <w:t xml:space="preserve"> : Les avantages spécifiques (primes, jours de congés supplémentaires) doivent être préservés par l’Entreprise B. Si B souhaite modifier les avantages, elle devra soit obtenir l’accord des salariés, soit négocier avec leurs représentants.</w:t>
      </w:r>
    </w:p>
    <w:p w14:paraId="32C3C21D" w14:textId="77777777" w:rsidR="005B6C8A" w:rsidRPr="005B6C8A" w:rsidRDefault="005B6C8A" w:rsidP="005B6C8A">
      <w:pPr>
        <w:pStyle w:val="Sansinterligne"/>
        <w:numPr>
          <w:ilvl w:val="0"/>
          <w:numId w:val="115"/>
        </w:numPr>
        <w:rPr>
          <w:lang w:val="fr-FR"/>
        </w:rPr>
      </w:pPr>
      <w:r w:rsidRPr="005B6C8A">
        <w:rPr>
          <w:b/>
          <w:bCs/>
          <w:lang w:val="fr-FR"/>
        </w:rPr>
        <w:t>Possibilité de modifications négociées</w:t>
      </w:r>
      <w:r w:rsidRPr="005B6C8A">
        <w:rPr>
          <w:lang w:val="fr-FR"/>
        </w:rPr>
        <w:t xml:space="preserve"> : Si B souhaite aligner les conditions de travail des salariés de A avec celles de ses propres employés, elle devra entamer une </w:t>
      </w:r>
      <w:r w:rsidRPr="005B6C8A">
        <w:rPr>
          <w:b/>
          <w:bCs/>
          <w:lang w:val="fr-FR"/>
        </w:rPr>
        <w:t>consultation</w:t>
      </w:r>
      <w:r w:rsidRPr="005B6C8A">
        <w:rPr>
          <w:lang w:val="fr-FR"/>
        </w:rPr>
        <w:t xml:space="preserve"> avec les représentants du personnel et éventuellement proposer de nouvelles conditions par le biais d’un accord collectif.</w:t>
      </w:r>
    </w:p>
    <w:p w14:paraId="1AFA941A" w14:textId="77777777" w:rsidR="005B6C8A" w:rsidRPr="005B6C8A" w:rsidRDefault="005B6C8A" w:rsidP="005B6C8A">
      <w:pPr>
        <w:pStyle w:val="Sansinterligne"/>
        <w:numPr>
          <w:ilvl w:val="0"/>
          <w:numId w:val="115"/>
        </w:numPr>
        <w:rPr>
          <w:lang w:val="fr-FR"/>
        </w:rPr>
      </w:pPr>
      <w:r w:rsidRPr="005B6C8A">
        <w:rPr>
          <w:b/>
          <w:bCs/>
          <w:lang w:val="fr-FR"/>
        </w:rPr>
        <w:t>Recours des salariés en cas de non-respect</w:t>
      </w:r>
      <w:r w:rsidRPr="005B6C8A">
        <w:rPr>
          <w:lang w:val="fr-FR"/>
        </w:rPr>
        <w:t xml:space="preserve"> : En cas de manquement par l’Entreprise B aux obligations prévues par l’article L.1224-1 (par exemple, une réduction unilatérale des avantages ou une modification non négociée des horaires), les salariés ont le droit de saisir le conseil de prud’hommes pour faire respecter leurs droits.</w:t>
      </w:r>
    </w:p>
    <w:p w14:paraId="4359B881" w14:textId="77777777" w:rsidR="005B6C8A" w:rsidRPr="005B6C8A" w:rsidRDefault="005B6C8A" w:rsidP="005B6C8A">
      <w:pPr>
        <w:pStyle w:val="Sansinterligne"/>
      </w:pPr>
    </w:p>
    <w:p w14:paraId="7BC6F974" w14:textId="3ED30D52" w:rsidR="008C1621" w:rsidRPr="008C1621" w:rsidRDefault="008C1621" w:rsidP="008C1621">
      <w:pPr>
        <w:pStyle w:val="Titre2"/>
      </w:pPr>
      <w:bookmarkStart w:id="37" w:name="_Toc181171236"/>
      <w:r w:rsidRPr="008C1621">
        <w:t>Conséquences juridiques des modifications</w:t>
      </w:r>
      <w:bookmarkEnd w:id="37"/>
    </w:p>
    <w:p w14:paraId="792DD30B" w14:textId="446CD277" w:rsidR="008C1621" w:rsidRDefault="005B6C8A" w:rsidP="00FB66A0">
      <w:pPr>
        <w:pStyle w:val="Sansinterligne"/>
      </w:pPr>
      <w:r w:rsidRPr="005B6C8A">
        <w:t>Les modifications apportées aux conditions de travail ou aux éléments essentiels du contrat peuvent avoir des répercussions importantes en cas de refus par le salarié. La loi et la jurisprudence encadrent ces situations pour protéger les droits du salarié tout en permettant à l’employeur de gérer les nécessités économiques ou organisationnelles de l’entreprise.</w:t>
      </w:r>
    </w:p>
    <w:p w14:paraId="074D3A92" w14:textId="77777777" w:rsidR="005B6C8A" w:rsidRDefault="005B6C8A" w:rsidP="00FB66A0">
      <w:pPr>
        <w:pStyle w:val="Sansinterligne"/>
      </w:pPr>
    </w:p>
    <w:p w14:paraId="6BBA5D18" w14:textId="7D84E441" w:rsidR="005B6C8A" w:rsidRPr="005B6C8A" w:rsidRDefault="005B6C8A" w:rsidP="005B6C8A">
      <w:pPr>
        <w:pStyle w:val="Titre3"/>
        <w:numPr>
          <w:ilvl w:val="0"/>
          <w:numId w:val="117"/>
        </w:numPr>
        <w:rPr>
          <w:lang w:val="fr-FR"/>
        </w:rPr>
      </w:pPr>
      <w:bookmarkStart w:id="38" w:name="_Toc181171237"/>
      <w:r w:rsidRPr="005B6C8A">
        <w:rPr>
          <w:lang w:val="fr-FR"/>
        </w:rPr>
        <w:t>Répercussions en cas de refus du salarié</w:t>
      </w:r>
      <w:bookmarkEnd w:id="38"/>
    </w:p>
    <w:p w14:paraId="67923F87" w14:textId="77777777" w:rsidR="005B6C8A" w:rsidRPr="005B6C8A" w:rsidRDefault="005B6C8A" w:rsidP="005B6C8A">
      <w:pPr>
        <w:pStyle w:val="Sansinterligne"/>
        <w:rPr>
          <w:lang w:val="fr-FR"/>
        </w:rPr>
      </w:pPr>
      <w:r w:rsidRPr="005B6C8A">
        <w:rPr>
          <w:lang w:val="fr-FR"/>
        </w:rPr>
        <w:t>En cas de refus par le salarié d’une modification de son contrat, l’employeur doit évaluer si cette modification peut justifier un licenciement pour motif économique ou pour un autre motif légitime.</w:t>
      </w:r>
    </w:p>
    <w:p w14:paraId="709C07C4" w14:textId="77777777" w:rsidR="005B6C8A" w:rsidRPr="005B6C8A" w:rsidRDefault="005B6C8A" w:rsidP="005B6C8A">
      <w:pPr>
        <w:pStyle w:val="Sansinterligne"/>
        <w:rPr>
          <w:lang w:val="fr-FR"/>
        </w:rPr>
      </w:pPr>
      <w:r w:rsidRPr="005B6C8A">
        <w:rPr>
          <w:b/>
          <w:bCs/>
          <w:lang w:val="fr-FR"/>
        </w:rPr>
        <w:t>Identification des situations justifiant un licenciement pour motif économique :</w:t>
      </w:r>
    </w:p>
    <w:p w14:paraId="2CE2CF5C" w14:textId="77777777" w:rsidR="005B6C8A" w:rsidRPr="005B6C8A" w:rsidRDefault="005B6C8A" w:rsidP="005B6C8A">
      <w:pPr>
        <w:pStyle w:val="Sansinterligne"/>
        <w:numPr>
          <w:ilvl w:val="0"/>
          <w:numId w:val="116"/>
        </w:numPr>
        <w:rPr>
          <w:lang w:val="fr-FR"/>
        </w:rPr>
      </w:pPr>
      <w:r w:rsidRPr="005B6C8A">
        <w:rPr>
          <w:b/>
          <w:bCs/>
          <w:lang w:val="fr-FR"/>
        </w:rPr>
        <w:t>Nécessité de restructuration ou de réorganisation</w:t>
      </w:r>
      <w:r w:rsidRPr="005B6C8A">
        <w:rPr>
          <w:lang w:val="fr-FR"/>
        </w:rPr>
        <w:t xml:space="preserve"> : Lorsque la modification de l’emploi répond à un besoin de réorganisation pour préserver la compétitivité ou la pérennité de l’entreprise, le refus du salarié peut justifier un licenciement économique. Par exemple, une </w:t>
      </w:r>
      <w:r w:rsidRPr="005B6C8A">
        <w:rPr>
          <w:b/>
          <w:bCs/>
          <w:lang w:val="fr-FR"/>
        </w:rPr>
        <w:t>réorganisation interne</w:t>
      </w:r>
      <w:r w:rsidRPr="005B6C8A">
        <w:rPr>
          <w:lang w:val="fr-FR"/>
        </w:rPr>
        <w:t xml:space="preserve"> entraînant un changement de lieu de travail ou d’horaires.</w:t>
      </w:r>
    </w:p>
    <w:p w14:paraId="1439B84B" w14:textId="77777777" w:rsidR="005B6C8A" w:rsidRPr="005B6C8A" w:rsidRDefault="005B6C8A" w:rsidP="005B6C8A">
      <w:pPr>
        <w:pStyle w:val="Sansinterligne"/>
        <w:numPr>
          <w:ilvl w:val="0"/>
          <w:numId w:val="116"/>
        </w:numPr>
        <w:rPr>
          <w:lang w:val="fr-FR"/>
        </w:rPr>
      </w:pPr>
      <w:r w:rsidRPr="005B6C8A">
        <w:rPr>
          <w:b/>
          <w:bCs/>
          <w:lang w:val="fr-FR"/>
        </w:rPr>
        <w:t>Transformation technologique</w:t>
      </w:r>
      <w:r w:rsidRPr="005B6C8A">
        <w:rPr>
          <w:lang w:val="fr-FR"/>
        </w:rPr>
        <w:t xml:space="preserve"> : Si le changement est lié à une transformation technologique qui impose de nouvelles conditions de travail (ex. : automatisation, nouvelles compétences requises), le refus de s’adapter à ces nouvelles conditions peut justifier un licenciement.</w:t>
      </w:r>
    </w:p>
    <w:p w14:paraId="055FCDBF" w14:textId="77777777" w:rsidR="005B6C8A" w:rsidRPr="005B6C8A" w:rsidRDefault="005B6C8A" w:rsidP="005B6C8A">
      <w:pPr>
        <w:pStyle w:val="Sansinterligne"/>
        <w:numPr>
          <w:ilvl w:val="0"/>
          <w:numId w:val="116"/>
        </w:numPr>
        <w:rPr>
          <w:lang w:val="fr-FR"/>
        </w:rPr>
      </w:pPr>
      <w:r w:rsidRPr="005B6C8A">
        <w:rPr>
          <w:b/>
          <w:bCs/>
          <w:lang w:val="fr-FR"/>
        </w:rPr>
        <w:t>Changement dans l’activité de l’entreprise</w:t>
      </w:r>
      <w:r w:rsidRPr="005B6C8A">
        <w:rPr>
          <w:lang w:val="fr-FR"/>
        </w:rPr>
        <w:t xml:space="preserve"> : Lorsqu’une entreprise modifie son secteur d’activité ou ses objectifs commerciaux, le refus par le salarié de s’adapter à de nouvelles tâches ou responsabilités en lien avec cette nouvelle orientation peut conduire à un licenciement économique.</w:t>
      </w:r>
    </w:p>
    <w:p w14:paraId="4764CA37" w14:textId="77777777" w:rsidR="005B6C8A" w:rsidRPr="005B6C8A" w:rsidRDefault="005B6C8A" w:rsidP="005B6C8A">
      <w:pPr>
        <w:pStyle w:val="Sansinterligne"/>
        <w:rPr>
          <w:lang w:val="fr-FR"/>
        </w:rPr>
      </w:pPr>
      <w:r w:rsidRPr="005B6C8A">
        <w:rPr>
          <w:b/>
          <w:bCs/>
          <w:lang w:val="fr-FR"/>
        </w:rPr>
        <w:lastRenderedPageBreak/>
        <w:t>Licenciement pour motif personnel</w:t>
      </w:r>
      <w:r w:rsidRPr="005B6C8A">
        <w:rPr>
          <w:lang w:val="fr-FR"/>
        </w:rPr>
        <w:t xml:space="preserve"> : Dans certains cas, le refus d’une modification mineure des conditions de travail (comme une légère adaptation des horaires) peut être considéré comme une cause de licenciement pour motif personnel, mais cela reste rare et dépend de la proportionnalité du refus et des conditions de travail spécifiques du salarié.</w:t>
      </w:r>
    </w:p>
    <w:p w14:paraId="1E6D6402" w14:textId="77777777" w:rsidR="005B6C8A" w:rsidRDefault="005B6C8A" w:rsidP="00FB66A0">
      <w:pPr>
        <w:pStyle w:val="Sansinterligne"/>
      </w:pPr>
    </w:p>
    <w:p w14:paraId="4225D1F2" w14:textId="2BBFCB7A" w:rsidR="005B6C8A" w:rsidRPr="005B6C8A" w:rsidRDefault="005B6C8A" w:rsidP="005B6C8A">
      <w:pPr>
        <w:pStyle w:val="Titre3"/>
        <w:rPr>
          <w:lang w:val="fr-FR"/>
        </w:rPr>
      </w:pPr>
      <w:bookmarkStart w:id="39" w:name="_Toc181171238"/>
      <w:r w:rsidRPr="005B6C8A">
        <w:rPr>
          <w:lang w:val="fr-FR"/>
        </w:rPr>
        <w:t>Procédure à suivre par l’employeur</w:t>
      </w:r>
      <w:bookmarkEnd w:id="39"/>
    </w:p>
    <w:p w14:paraId="3FF41159" w14:textId="77777777" w:rsidR="005B6C8A" w:rsidRPr="005B6C8A" w:rsidRDefault="005B6C8A" w:rsidP="005B6C8A">
      <w:pPr>
        <w:pStyle w:val="Sansinterligne"/>
        <w:rPr>
          <w:lang w:val="fr-FR"/>
        </w:rPr>
      </w:pPr>
      <w:r w:rsidRPr="005B6C8A">
        <w:rPr>
          <w:lang w:val="fr-FR"/>
        </w:rPr>
        <w:t>L’employeur doit respecter une procédure stricte pour s’assurer que la modification est légitime et que les droits du salarié sont protégés en cas de refus.</w:t>
      </w:r>
    </w:p>
    <w:p w14:paraId="114A5468" w14:textId="77777777" w:rsidR="005B6C8A" w:rsidRPr="005B6C8A" w:rsidRDefault="005B6C8A" w:rsidP="005B6C8A">
      <w:pPr>
        <w:pStyle w:val="Sansinterligne"/>
        <w:rPr>
          <w:lang w:val="fr-FR"/>
        </w:rPr>
      </w:pPr>
      <w:r w:rsidRPr="005B6C8A">
        <w:rPr>
          <w:b/>
          <w:bCs/>
          <w:lang w:val="fr-FR"/>
        </w:rPr>
        <w:t>Obligation de négociation</w:t>
      </w:r>
      <w:r w:rsidRPr="005B6C8A">
        <w:rPr>
          <w:lang w:val="fr-FR"/>
        </w:rPr>
        <w:t xml:space="preserve"> :</w:t>
      </w:r>
    </w:p>
    <w:p w14:paraId="6B94E1C9" w14:textId="77777777" w:rsidR="005B6C8A" w:rsidRPr="005B6C8A" w:rsidRDefault="005B6C8A" w:rsidP="005B6C8A">
      <w:pPr>
        <w:pStyle w:val="Sansinterligne"/>
        <w:numPr>
          <w:ilvl w:val="0"/>
          <w:numId w:val="118"/>
        </w:numPr>
        <w:rPr>
          <w:lang w:val="fr-FR"/>
        </w:rPr>
      </w:pPr>
      <w:r w:rsidRPr="005B6C8A">
        <w:rPr>
          <w:b/>
          <w:bCs/>
          <w:lang w:val="fr-FR"/>
        </w:rPr>
        <w:t>Consultation des représentants du personnel</w:t>
      </w:r>
      <w:r w:rsidRPr="005B6C8A">
        <w:rPr>
          <w:lang w:val="fr-FR"/>
        </w:rPr>
        <w:t xml:space="preserve"> : Avant toute modification substantielle des conditions de travail, l’employeur doit consulter les représentants du personnel, comme le Comité Social et Économique (CSE), pour recueillir leur avis et informer les salariés concernés.</w:t>
      </w:r>
    </w:p>
    <w:p w14:paraId="49A6CB36" w14:textId="77777777" w:rsidR="005B6C8A" w:rsidRPr="005B6C8A" w:rsidRDefault="005B6C8A" w:rsidP="005B6C8A">
      <w:pPr>
        <w:pStyle w:val="Sansinterligne"/>
        <w:numPr>
          <w:ilvl w:val="0"/>
          <w:numId w:val="118"/>
        </w:numPr>
        <w:rPr>
          <w:lang w:val="fr-FR"/>
        </w:rPr>
      </w:pPr>
      <w:r w:rsidRPr="005B6C8A">
        <w:rPr>
          <w:b/>
          <w:bCs/>
          <w:lang w:val="fr-FR"/>
        </w:rPr>
        <w:t>Proposition écrite au salarié</w:t>
      </w:r>
      <w:r w:rsidRPr="005B6C8A">
        <w:rPr>
          <w:lang w:val="fr-FR"/>
        </w:rPr>
        <w:t xml:space="preserve"> : L’employeur doit notifier le salarié par écrit des motifs de la modification et lui proposer la nouvelle condition de manière claire et détaillée. Le salarié dispose d’un délai pour donner sa réponse, souvent fixé par les conventions collectives.</w:t>
      </w:r>
    </w:p>
    <w:p w14:paraId="1ECEC5BD" w14:textId="77777777" w:rsidR="005B6C8A" w:rsidRPr="005B6C8A" w:rsidRDefault="005B6C8A" w:rsidP="005B6C8A">
      <w:pPr>
        <w:pStyle w:val="Sansinterligne"/>
        <w:rPr>
          <w:lang w:val="fr-FR"/>
        </w:rPr>
      </w:pPr>
      <w:r w:rsidRPr="005B6C8A">
        <w:rPr>
          <w:b/>
          <w:bCs/>
          <w:lang w:val="fr-FR"/>
        </w:rPr>
        <w:t>Indemnités de licenciement éventuelles</w:t>
      </w:r>
      <w:r w:rsidRPr="005B6C8A">
        <w:rPr>
          <w:lang w:val="fr-FR"/>
        </w:rPr>
        <w:t xml:space="preserve"> :</w:t>
      </w:r>
    </w:p>
    <w:p w14:paraId="7D84A572" w14:textId="77777777" w:rsidR="005B6C8A" w:rsidRPr="005B6C8A" w:rsidRDefault="005B6C8A" w:rsidP="005B6C8A">
      <w:pPr>
        <w:pStyle w:val="Sansinterligne"/>
        <w:numPr>
          <w:ilvl w:val="0"/>
          <w:numId w:val="119"/>
        </w:numPr>
        <w:rPr>
          <w:lang w:val="fr-FR"/>
        </w:rPr>
      </w:pPr>
      <w:r w:rsidRPr="005B6C8A">
        <w:rPr>
          <w:lang w:val="fr-FR"/>
        </w:rPr>
        <w:t xml:space="preserve">En cas de refus du salarié et de licenciement pour motif économique, le salarié a droit aux </w:t>
      </w:r>
      <w:r w:rsidRPr="005B6C8A">
        <w:rPr>
          <w:b/>
          <w:bCs/>
          <w:lang w:val="fr-FR"/>
        </w:rPr>
        <w:t>indemnités de licenciement</w:t>
      </w:r>
      <w:r w:rsidRPr="005B6C8A">
        <w:rPr>
          <w:lang w:val="fr-FR"/>
        </w:rPr>
        <w:t xml:space="preserve"> prévues par la loi ou les conventions collectives, ainsi qu’aux allocations chômage.</w:t>
      </w:r>
    </w:p>
    <w:p w14:paraId="64CBF2AF" w14:textId="77777777" w:rsidR="005B6C8A" w:rsidRPr="005B6C8A" w:rsidRDefault="005B6C8A" w:rsidP="005B6C8A">
      <w:pPr>
        <w:pStyle w:val="Sansinterligne"/>
        <w:numPr>
          <w:ilvl w:val="0"/>
          <w:numId w:val="119"/>
        </w:numPr>
        <w:rPr>
          <w:lang w:val="fr-FR"/>
        </w:rPr>
      </w:pPr>
      <w:r w:rsidRPr="005B6C8A">
        <w:rPr>
          <w:lang w:val="fr-FR"/>
        </w:rPr>
        <w:t xml:space="preserve">Si le licenciement est contesté et que le conseil de prud’hommes juge que la modification n’était pas justifiée ou que la procédure n’a pas été respectée, l’employeur peut être condamné à verser des </w:t>
      </w:r>
      <w:r w:rsidRPr="005B6C8A">
        <w:rPr>
          <w:b/>
          <w:bCs/>
          <w:lang w:val="fr-FR"/>
        </w:rPr>
        <w:t>dommages et intérêts</w:t>
      </w:r>
      <w:r w:rsidRPr="005B6C8A">
        <w:rPr>
          <w:lang w:val="fr-FR"/>
        </w:rPr>
        <w:t xml:space="preserve"> pour licenciement abusif.</w:t>
      </w:r>
    </w:p>
    <w:p w14:paraId="6A92CD6F" w14:textId="77777777" w:rsidR="005B6C8A" w:rsidRDefault="005B6C8A" w:rsidP="00FB66A0">
      <w:pPr>
        <w:pStyle w:val="Sansinterligne"/>
      </w:pPr>
    </w:p>
    <w:p w14:paraId="2FAAF5C9" w14:textId="028FB20D" w:rsidR="005B6C8A" w:rsidRPr="005B6C8A" w:rsidRDefault="005B6C8A" w:rsidP="005B6C8A">
      <w:pPr>
        <w:pStyle w:val="Titre3"/>
        <w:rPr>
          <w:lang w:val="fr-FR"/>
        </w:rPr>
      </w:pPr>
      <w:bookmarkStart w:id="40" w:name="_Toc181171239"/>
      <w:r w:rsidRPr="005B6C8A">
        <w:rPr>
          <w:lang w:val="fr-FR"/>
        </w:rPr>
        <w:t>Exemples jurisprudentiels</w:t>
      </w:r>
      <w:bookmarkEnd w:id="40"/>
    </w:p>
    <w:p w14:paraId="4CA3FA28" w14:textId="77777777" w:rsidR="005B6C8A" w:rsidRPr="005B6C8A" w:rsidRDefault="005B6C8A" w:rsidP="005B6C8A">
      <w:pPr>
        <w:pStyle w:val="Sansinterligne"/>
        <w:rPr>
          <w:lang w:val="fr-FR"/>
        </w:rPr>
      </w:pPr>
      <w:r w:rsidRPr="005B6C8A">
        <w:rPr>
          <w:lang w:val="fr-FR"/>
        </w:rPr>
        <w:t>La jurisprudence a précisé les limites des modifications imposées aux salariés et les conséquences en cas de refus. Voici quelques cas emblématiques :</w:t>
      </w:r>
    </w:p>
    <w:p w14:paraId="49C0BE13" w14:textId="77777777" w:rsidR="005B6C8A" w:rsidRPr="005B6C8A" w:rsidRDefault="005B6C8A" w:rsidP="005B6C8A">
      <w:pPr>
        <w:pStyle w:val="Sansinterligne"/>
        <w:numPr>
          <w:ilvl w:val="0"/>
          <w:numId w:val="120"/>
        </w:numPr>
        <w:rPr>
          <w:lang w:val="fr-FR"/>
        </w:rPr>
      </w:pPr>
      <w:r w:rsidRPr="005B6C8A">
        <w:rPr>
          <w:b/>
          <w:bCs/>
          <w:lang w:val="fr-FR"/>
        </w:rPr>
        <w:t>Changement de lieu de travail</w:t>
      </w:r>
      <w:r w:rsidRPr="005B6C8A">
        <w:rPr>
          <w:lang w:val="fr-FR"/>
        </w:rPr>
        <w:t xml:space="preserve"> : Dans un arrêt de 2008 (Cass. Soc., 25 juin 2008), la Cour de cassation a jugé qu’un changement de lieu de travail constituait une modification du contrat nécessitant l’accord du salarié lorsque le déplacement impliquait un impact significatif sur la vie personnelle et les conditions de transport du salarié. Le refus de la salariée de déménager son lieu de travail a été jugé légitime, et le licenciement qui en a découlé a été qualifié de sans cause réelle et sérieuse.</w:t>
      </w:r>
    </w:p>
    <w:p w14:paraId="0248CE2D" w14:textId="77777777" w:rsidR="005B6C8A" w:rsidRPr="005B6C8A" w:rsidRDefault="005B6C8A" w:rsidP="005B6C8A">
      <w:pPr>
        <w:pStyle w:val="Sansinterligne"/>
        <w:numPr>
          <w:ilvl w:val="0"/>
          <w:numId w:val="120"/>
        </w:numPr>
        <w:rPr>
          <w:lang w:val="fr-FR"/>
        </w:rPr>
      </w:pPr>
      <w:r w:rsidRPr="005B6C8A">
        <w:rPr>
          <w:b/>
          <w:bCs/>
          <w:lang w:val="fr-FR"/>
        </w:rPr>
        <w:t>Modification des horaires de travail</w:t>
      </w:r>
      <w:r w:rsidRPr="005B6C8A">
        <w:rPr>
          <w:lang w:val="fr-FR"/>
        </w:rPr>
        <w:t xml:space="preserve"> : Dans l’arrêt </w:t>
      </w:r>
      <w:r w:rsidRPr="005B6C8A">
        <w:rPr>
          <w:i/>
          <w:iCs/>
          <w:lang w:val="fr-FR"/>
        </w:rPr>
        <w:t>Cass. Soc., 3 juin 2009</w:t>
      </w:r>
      <w:r w:rsidRPr="005B6C8A">
        <w:rPr>
          <w:lang w:val="fr-FR"/>
        </w:rPr>
        <w:t>, la Cour de cassation a statué que le passage d’un horaire de jour à un horaire de nuit constituait une modification substantielle du contrat de travail. Le refus du salarié de passer à des horaires de nuit était donc légitime, et l’employeur ne pouvait licencier pour faute le salarié qui avait refusé cette modification.</w:t>
      </w:r>
    </w:p>
    <w:p w14:paraId="3E1A3DB5" w14:textId="77777777" w:rsidR="005B6C8A" w:rsidRPr="005B6C8A" w:rsidRDefault="005B6C8A" w:rsidP="005B6C8A">
      <w:pPr>
        <w:pStyle w:val="Sansinterligne"/>
        <w:numPr>
          <w:ilvl w:val="0"/>
          <w:numId w:val="120"/>
        </w:numPr>
        <w:rPr>
          <w:lang w:val="fr-FR"/>
        </w:rPr>
      </w:pPr>
      <w:r w:rsidRPr="005B6C8A">
        <w:rPr>
          <w:b/>
          <w:bCs/>
          <w:lang w:val="fr-FR"/>
        </w:rPr>
        <w:t>Réduction de rémunération</w:t>
      </w:r>
      <w:r w:rsidRPr="005B6C8A">
        <w:rPr>
          <w:lang w:val="fr-FR"/>
        </w:rPr>
        <w:t xml:space="preserve"> : Dans un arrêt de 1998 (Cass. Soc., 6 mai 1998), la Cour de cassation a précisé qu’une réduction substantielle de la rémunération constituait une modification du contrat de travail nécessitant l’accord du salarié. Le refus de celui-ci de voir son salaire réduit a été jugé légitime, et le licenciement résultant du refus de cette modification a été considéré comme abusif.</w:t>
      </w:r>
    </w:p>
    <w:p w14:paraId="3F63BB5F" w14:textId="77777777" w:rsidR="005B6C8A" w:rsidRDefault="005B6C8A" w:rsidP="00FB66A0">
      <w:pPr>
        <w:pStyle w:val="Sansinterligne"/>
      </w:pPr>
    </w:p>
    <w:p w14:paraId="3CCF0F0E" w14:textId="658D38FC" w:rsidR="008361D8" w:rsidRDefault="008361D8">
      <w:pPr>
        <w:rPr>
          <w:sz w:val="22"/>
        </w:rPr>
      </w:pPr>
      <w:r>
        <w:br w:type="page"/>
      </w:r>
    </w:p>
    <w:p w14:paraId="75CFFEC0" w14:textId="24B41997" w:rsidR="00FB66A0" w:rsidRDefault="008361D8" w:rsidP="008361D8">
      <w:pPr>
        <w:pStyle w:val="Titre1"/>
      </w:pPr>
      <w:r>
        <w:lastRenderedPageBreak/>
        <w:t>Resumé</w:t>
      </w:r>
    </w:p>
    <w:p w14:paraId="1392424C" w14:textId="77777777" w:rsidR="008361D8" w:rsidRDefault="008361D8" w:rsidP="008361D8"/>
    <w:tbl>
      <w:tblPr>
        <w:tblStyle w:val="Grilledutableau"/>
        <w:tblW w:w="0" w:type="auto"/>
        <w:tblLook w:val="04A0" w:firstRow="1" w:lastRow="0" w:firstColumn="1" w:lastColumn="0" w:noHBand="0" w:noVBand="1"/>
      </w:tblPr>
      <w:tblGrid>
        <w:gridCol w:w="10456"/>
      </w:tblGrid>
      <w:tr w:rsidR="008361D8" w14:paraId="258FB382" w14:textId="77777777" w:rsidTr="008361D8">
        <w:tc>
          <w:tcPr>
            <w:tcW w:w="10456" w:type="dxa"/>
          </w:tcPr>
          <w:p w14:paraId="623AF9A2" w14:textId="77777777" w:rsidR="008361D8" w:rsidRPr="004B473D" w:rsidRDefault="008361D8" w:rsidP="008361D8">
            <w:pPr>
              <w:rPr>
                <w:sz w:val="22"/>
                <w:szCs w:val="22"/>
                <w:lang w:val="fr-FR"/>
              </w:rPr>
            </w:pPr>
            <w:r w:rsidRPr="004B473D">
              <w:rPr>
                <w:sz w:val="22"/>
                <w:szCs w:val="22"/>
                <w:lang w:val="fr-FR"/>
              </w:rPr>
              <w:t xml:space="preserve">Le </w:t>
            </w:r>
            <w:r w:rsidRPr="004B473D">
              <w:rPr>
                <w:b/>
                <w:bCs/>
                <w:sz w:val="22"/>
                <w:szCs w:val="22"/>
                <w:lang w:val="fr-FR"/>
              </w:rPr>
              <w:t>salarié</w:t>
            </w:r>
            <w:r w:rsidRPr="004B473D">
              <w:rPr>
                <w:sz w:val="22"/>
                <w:szCs w:val="22"/>
                <w:lang w:val="fr-FR"/>
              </w:rPr>
              <w:t xml:space="preserve"> travaille sous l’autorité d’un employeur avec qui il est lié par un contrat de travail. Son statut se caractérise par un lien de subordination, qui implique des droits sociaux (assurance maladie, chômage) mais aussi des obligations, comme le respect des horaires et des directives de l’employeur. En cas de licenciement, le salarié bénéficie de garanties légales pour contester un licenciement abusif.</w:t>
            </w:r>
          </w:p>
          <w:p w14:paraId="42D4033F" w14:textId="77777777" w:rsidR="008361D8" w:rsidRPr="004B473D" w:rsidRDefault="008361D8" w:rsidP="008361D8">
            <w:pPr>
              <w:rPr>
                <w:sz w:val="22"/>
                <w:szCs w:val="22"/>
                <w:lang w:val="fr-FR"/>
              </w:rPr>
            </w:pPr>
          </w:p>
          <w:p w14:paraId="0B87B17E" w14:textId="77777777" w:rsidR="008361D8" w:rsidRPr="004B473D" w:rsidRDefault="008361D8" w:rsidP="008361D8">
            <w:pPr>
              <w:rPr>
                <w:sz w:val="22"/>
                <w:szCs w:val="22"/>
                <w:lang w:val="fr-FR"/>
              </w:rPr>
            </w:pPr>
            <w:r w:rsidRPr="004B473D">
              <w:rPr>
                <w:sz w:val="22"/>
                <w:szCs w:val="22"/>
                <w:lang w:val="fr-FR"/>
              </w:rPr>
              <w:t xml:space="preserve">En revanche, le </w:t>
            </w:r>
            <w:r w:rsidRPr="004B473D">
              <w:rPr>
                <w:b/>
                <w:bCs/>
                <w:sz w:val="22"/>
                <w:szCs w:val="22"/>
                <w:lang w:val="fr-FR"/>
              </w:rPr>
              <w:t>travailleur indépendant</w:t>
            </w:r>
            <w:r w:rsidRPr="004B473D">
              <w:rPr>
                <w:sz w:val="22"/>
                <w:szCs w:val="22"/>
                <w:lang w:val="fr-FR"/>
              </w:rPr>
              <w:t xml:space="preserve"> ou freelance exerce une activité professionnelle en toute autonomie, sans lien de subordination. Il organise librement son emploi du temps et gère ses risques économiques, mais n’a pas accès aux mêmes droits sociaux que le salarié, comme l’assurance chômage. Il est responsable de ses impôts et cotisations sociales et peut diversifier ses clients. Néanmoins, le risque de requalification d’un travailleur indépendant en salarié existe si un lien de subordination est établi, ce qui impose à l’employeur des obligations sociales.</w:t>
            </w:r>
          </w:p>
          <w:p w14:paraId="7CF66DB9" w14:textId="77777777" w:rsidR="008361D8" w:rsidRPr="004B473D" w:rsidRDefault="008361D8" w:rsidP="008361D8">
            <w:pPr>
              <w:rPr>
                <w:sz w:val="22"/>
                <w:szCs w:val="22"/>
                <w:lang w:val="fr-FR"/>
              </w:rPr>
            </w:pPr>
          </w:p>
          <w:p w14:paraId="6FB0E8FD" w14:textId="77777777" w:rsidR="008361D8" w:rsidRPr="004B473D" w:rsidRDefault="008361D8" w:rsidP="008361D8">
            <w:pPr>
              <w:rPr>
                <w:sz w:val="22"/>
                <w:szCs w:val="22"/>
                <w:lang w:val="fr-FR"/>
              </w:rPr>
            </w:pPr>
            <w:r w:rsidRPr="004B473D">
              <w:rPr>
                <w:sz w:val="22"/>
                <w:szCs w:val="22"/>
                <w:lang w:val="fr-FR"/>
              </w:rPr>
              <w:t xml:space="preserve">Les </w:t>
            </w:r>
            <w:r w:rsidRPr="004B473D">
              <w:rPr>
                <w:b/>
                <w:bCs/>
                <w:sz w:val="22"/>
                <w:szCs w:val="22"/>
                <w:lang w:val="fr-FR"/>
              </w:rPr>
              <w:t>contrats de travail</w:t>
            </w:r>
            <w:r w:rsidRPr="004B473D">
              <w:rPr>
                <w:sz w:val="22"/>
                <w:szCs w:val="22"/>
                <w:lang w:val="fr-FR"/>
              </w:rPr>
              <w:t xml:space="preserve"> sont variés et répondent à des besoins différents. Le </w:t>
            </w:r>
            <w:r w:rsidRPr="004B473D">
              <w:rPr>
                <w:b/>
                <w:bCs/>
                <w:sz w:val="22"/>
                <w:szCs w:val="22"/>
                <w:lang w:val="fr-FR"/>
              </w:rPr>
              <w:t>Contrat à Durée Indéterminée (CDI)</w:t>
            </w:r>
            <w:r w:rsidRPr="004B473D">
              <w:rPr>
                <w:sz w:val="22"/>
                <w:szCs w:val="22"/>
                <w:lang w:val="fr-FR"/>
              </w:rPr>
              <w:t xml:space="preserve"> est la norme, offrant stabilité et sécurité aux salariés. Il peut être rompu par démission, licenciement pour cause réelle et sérieuse, ou rupture conventionnelle. Le </w:t>
            </w:r>
            <w:r w:rsidRPr="004B473D">
              <w:rPr>
                <w:b/>
                <w:bCs/>
                <w:sz w:val="22"/>
                <w:szCs w:val="22"/>
                <w:lang w:val="fr-FR"/>
              </w:rPr>
              <w:t>Contrat à Durée Déterminée (CDD)</w:t>
            </w:r>
            <w:r w:rsidRPr="004B473D">
              <w:rPr>
                <w:sz w:val="22"/>
                <w:szCs w:val="22"/>
                <w:lang w:val="fr-FR"/>
              </w:rPr>
              <w:t xml:space="preserve"> est réservé aux missions temporaires, et son usage est strictement encadré pour éviter des abus. Le </w:t>
            </w:r>
            <w:r w:rsidRPr="004B473D">
              <w:rPr>
                <w:b/>
                <w:bCs/>
                <w:sz w:val="22"/>
                <w:szCs w:val="22"/>
                <w:lang w:val="fr-FR"/>
              </w:rPr>
              <w:t>contrat de travail temporaire (intérim)</w:t>
            </w:r>
            <w:r w:rsidRPr="004B473D">
              <w:rPr>
                <w:sz w:val="22"/>
                <w:szCs w:val="22"/>
                <w:lang w:val="fr-FR"/>
              </w:rPr>
              <w:t>, lui, est souvent utilisé pour des besoins ponctuels et nécessite la collaboration d’une agence d’intérim. Chacun de ces contrats comporte des spécificités en termes de durée, d’indemnités, et de protections.</w:t>
            </w:r>
          </w:p>
          <w:p w14:paraId="60C8B51E" w14:textId="77777777" w:rsidR="008361D8" w:rsidRPr="004B473D" w:rsidRDefault="008361D8" w:rsidP="008361D8">
            <w:pPr>
              <w:rPr>
                <w:sz w:val="22"/>
                <w:szCs w:val="22"/>
                <w:lang w:val="fr-FR"/>
              </w:rPr>
            </w:pPr>
          </w:p>
          <w:p w14:paraId="70E73748" w14:textId="77777777" w:rsidR="008361D8" w:rsidRPr="004B473D" w:rsidRDefault="008361D8" w:rsidP="008361D8">
            <w:pPr>
              <w:rPr>
                <w:sz w:val="22"/>
                <w:szCs w:val="22"/>
                <w:lang w:val="fr-FR"/>
              </w:rPr>
            </w:pPr>
            <w:r w:rsidRPr="004B473D">
              <w:rPr>
                <w:sz w:val="22"/>
                <w:szCs w:val="22"/>
                <w:lang w:val="fr-FR"/>
              </w:rPr>
              <w:t xml:space="preserve">Le contrat de travail peut inclure des </w:t>
            </w:r>
            <w:r w:rsidRPr="004B473D">
              <w:rPr>
                <w:b/>
                <w:bCs/>
                <w:sz w:val="22"/>
                <w:szCs w:val="22"/>
                <w:lang w:val="fr-FR"/>
              </w:rPr>
              <w:t>clauses spécifiques</w:t>
            </w:r>
            <w:r w:rsidRPr="004B473D">
              <w:rPr>
                <w:sz w:val="22"/>
                <w:szCs w:val="22"/>
                <w:lang w:val="fr-FR"/>
              </w:rPr>
              <w:t xml:space="preserve"> (non-concurrence, mobilité, confidentialité) pour protéger les intérêts de l’employeur. Par exemple, la clause de non-concurrence, qui limite l’activité professionnelle après le contrat, doit être justifiée, limitée dans le temps et l’espace, et assortie d’une compensation financière. La jurisprudence a clarifié les critères de validité de ces clauses pour préserver les droits des salariés.</w:t>
            </w:r>
          </w:p>
          <w:p w14:paraId="3C4F7BB8" w14:textId="77777777" w:rsidR="008361D8" w:rsidRPr="004B473D" w:rsidRDefault="008361D8" w:rsidP="008361D8">
            <w:pPr>
              <w:rPr>
                <w:sz w:val="22"/>
                <w:szCs w:val="22"/>
                <w:lang w:val="fr-FR"/>
              </w:rPr>
            </w:pPr>
          </w:p>
          <w:p w14:paraId="7140AB48" w14:textId="77777777" w:rsidR="008361D8" w:rsidRPr="004B473D" w:rsidRDefault="008361D8" w:rsidP="008361D8">
            <w:pPr>
              <w:rPr>
                <w:sz w:val="22"/>
                <w:szCs w:val="22"/>
                <w:lang w:val="fr-FR"/>
              </w:rPr>
            </w:pPr>
            <w:r w:rsidRPr="004B473D">
              <w:rPr>
                <w:sz w:val="22"/>
                <w:szCs w:val="22"/>
                <w:lang w:val="fr-FR"/>
              </w:rPr>
              <w:t xml:space="preserve">Quant aux </w:t>
            </w:r>
            <w:r w:rsidRPr="004B473D">
              <w:rPr>
                <w:b/>
                <w:bCs/>
                <w:sz w:val="22"/>
                <w:szCs w:val="22"/>
                <w:lang w:val="fr-FR"/>
              </w:rPr>
              <w:t>modifications du rapport d’emploi</w:t>
            </w:r>
            <w:r w:rsidRPr="004B473D">
              <w:rPr>
                <w:sz w:val="22"/>
                <w:szCs w:val="22"/>
                <w:lang w:val="fr-FR"/>
              </w:rPr>
              <w:t xml:space="preserve">, elles peuvent porter sur les conditions de travail (ex. modification d’horaires) ou sur les éléments essentiels du contrat (ex. changement de fonction). Les changements touchant des aspects fondamentaux nécessitent l’accord du salarié. Si l’employeur impose un changement substantiel, le salarié peut refuser, et un licenciement pour cause réelle et sérieuse pourrait s’ensuivre. Les </w:t>
            </w:r>
            <w:r w:rsidRPr="004B473D">
              <w:rPr>
                <w:b/>
                <w:bCs/>
                <w:sz w:val="22"/>
                <w:szCs w:val="22"/>
                <w:lang w:val="fr-FR"/>
              </w:rPr>
              <w:t>transferts d’entreprise</w:t>
            </w:r>
            <w:r w:rsidRPr="004B473D">
              <w:rPr>
                <w:sz w:val="22"/>
                <w:szCs w:val="22"/>
                <w:lang w:val="fr-FR"/>
              </w:rPr>
              <w:t xml:space="preserve"> garantissent le maintien des contrats en cours, protégeant ainsi les droits des salariés. Les fusions et acquisitions, qui impliquent le transfert de droits collectifs et individuels, doivent respecter les conventions collectives et consulter les représentants du personnel.</w:t>
            </w:r>
          </w:p>
          <w:p w14:paraId="15B3960A" w14:textId="77777777" w:rsidR="008361D8" w:rsidRDefault="008361D8" w:rsidP="008361D8"/>
        </w:tc>
      </w:tr>
    </w:tbl>
    <w:p w14:paraId="1EF231D6" w14:textId="2D2C74AA" w:rsidR="008361D8" w:rsidRDefault="008361D8" w:rsidP="008361D8"/>
    <w:p w14:paraId="1D845D73" w14:textId="77777777" w:rsidR="008361D8" w:rsidRDefault="008361D8">
      <w:r>
        <w:br w:type="page"/>
      </w:r>
    </w:p>
    <w:p w14:paraId="260872E5" w14:textId="437FB056" w:rsidR="008361D8" w:rsidRDefault="008361D8" w:rsidP="008361D8">
      <w:pPr>
        <w:pStyle w:val="Titre1"/>
      </w:pPr>
      <w:r>
        <w:lastRenderedPageBreak/>
        <w:t>Exercices</w:t>
      </w:r>
    </w:p>
    <w:p w14:paraId="6415CFD6" w14:textId="77777777" w:rsidR="008361D8" w:rsidRDefault="008361D8" w:rsidP="008361D8"/>
    <w:p w14:paraId="46E4194F" w14:textId="77BB0A1F" w:rsidR="008361D8" w:rsidRPr="008361D8" w:rsidRDefault="008361D8" w:rsidP="008361D8">
      <w:pPr>
        <w:pStyle w:val="Titre2"/>
        <w:numPr>
          <w:ilvl w:val="0"/>
          <w:numId w:val="121"/>
        </w:numPr>
      </w:pPr>
      <w:r>
        <w:t>Exercice 1</w:t>
      </w:r>
    </w:p>
    <w:p w14:paraId="58A61BF0" w14:textId="77777777" w:rsidR="008361D8" w:rsidRDefault="008361D8" w:rsidP="008361D8">
      <w:pPr>
        <w:pStyle w:val="Sansinterligne"/>
      </w:pPr>
    </w:p>
    <w:p w14:paraId="08B9BAA5" w14:textId="5E64A38B" w:rsidR="008361D8" w:rsidRDefault="008361D8" w:rsidP="008361D8">
      <w:pPr>
        <w:pStyle w:val="Sansinterligne"/>
      </w:pPr>
      <w:r w:rsidRPr="008361D8">
        <w:rPr>
          <w:noProof/>
        </w:rPr>
        <w:drawing>
          <wp:inline distT="0" distB="0" distL="0" distR="0" wp14:anchorId="55E2E52F" wp14:editId="2EBD1D10">
            <wp:extent cx="6645910" cy="1826895"/>
            <wp:effectExtent l="0" t="0" r="2540" b="1905"/>
            <wp:docPr id="17238807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880713" name=""/>
                    <pic:cNvPicPr/>
                  </pic:nvPicPr>
                  <pic:blipFill>
                    <a:blip r:embed="rId10"/>
                    <a:stretch>
                      <a:fillRect/>
                    </a:stretch>
                  </pic:blipFill>
                  <pic:spPr>
                    <a:xfrm>
                      <a:off x="0" y="0"/>
                      <a:ext cx="6645910" cy="1826895"/>
                    </a:xfrm>
                    <a:prstGeom prst="rect">
                      <a:avLst/>
                    </a:prstGeom>
                  </pic:spPr>
                </pic:pic>
              </a:graphicData>
            </a:graphic>
          </wp:inline>
        </w:drawing>
      </w:r>
    </w:p>
    <w:p w14:paraId="275BBB6D" w14:textId="77777777" w:rsidR="008361D8" w:rsidRDefault="008361D8" w:rsidP="008361D8">
      <w:pPr>
        <w:pStyle w:val="Sansinterligne"/>
      </w:pPr>
    </w:p>
    <w:p w14:paraId="5058B64B" w14:textId="05BEB420" w:rsidR="008361D8" w:rsidRDefault="008361D8" w:rsidP="008361D8">
      <w:pPr>
        <w:pStyle w:val="Sansinterligne"/>
      </w:pPr>
      <w:r w:rsidRPr="008361D8">
        <w:rPr>
          <w:noProof/>
        </w:rPr>
        <w:drawing>
          <wp:inline distT="0" distB="0" distL="0" distR="0" wp14:anchorId="0010E9EC" wp14:editId="44F427AE">
            <wp:extent cx="6645910" cy="4648200"/>
            <wp:effectExtent l="0" t="0" r="2540" b="0"/>
            <wp:docPr id="15015620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562098" name=""/>
                    <pic:cNvPicPr/>
                  </pic:nvPicPr>
                  <pic:blipFill>
                    <a:blip r:embed="rId11"/>
                    <a:stretch>
                      <a:fillRect/>
                    </a:stretch>
                  </pic:blipFill>
                  <pic:spPr>
                    <a:xfrm>
                      <a:off x="0" y="0"/>
                      <a:ext cx="6645910" cy="4648200"/>
                    </a:xfrm>
                    <a:prstGeom prst="rect">
                      <a:avLst/>
                    </a:prstGeom>
                  </pic:spPr>
                </pic:pic>
              </a:graphicData>
            </a:graphic>
          </wp:inline>
        </w:drawing>
      </w:r>
    </w:p>
    <w:p w14:paraId="3F70BEC7" w14:textId="0ABB4B59" w:rsidR="008361D8" w:rsidRDefault="008361D8" w:rsidP="008361D8">
      <w:pPr>
        <w:pStyle w:val="Sansinterligne"/>
      </w:pPr>
      <w:r w:rsidRPr="008361D8">
        <w:rPr>
          <w:noProof/>
        </w:rPr>
        <w:lastRenderedPageBreak/>
        <w:drawing>
          <wp:inline distT="0" distB="0" distL="0" distR="0" wp14:anchorId="4E464C8E" wp14:editId="517219E8">
            <wp:extent cx="6645910" cy="3429635"/>
            <wp:effectExtent l="0" t="0" r="2540" b="0"/>
            <wp:docPr id="20431707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170756" name=""/>
                    <pic:cNvPicPr/>
                  </pic:nvPicPr>
                  <pic:blipFill>
                    <a:blip r:embed="rId12"/>
                    <a:stretch>
                      <a:fillRect/>
                    </a:stretch>
                  </pic:blipFill>
                  <pic:spPr>
                    <a:xfrm>
                      <a:off x="0" y="0"/>
                      <a:ext cx="6645910" cy="3429635"/>
                    </a:xfrm>
                    <a:prstGeom prst="rect">
                      <a:avLst/>
                    </a:prstGeom>
                  </pic:spPr>
                </pic:pic>
              </a:graphicData>
            </a:graphic>
          </wp:inline>
        </w:drawing>
      </w:r>
    </w:p>
    <w:p w14:paraId="03916B59" w14:textId="77777777" w:rsidR="008361D8" w:rsidRDefault="008361D8" w:rsidP="008361D8">
      <w:pPr>
        <w:pStyle w:val="Sansinterligne"/>
      </w:pPr>
    </w:p>
    <w:p w14:paraId="3D10747C" w14:textId="77777777" w:rsidR="007A5763" w:rsidRDefault="007A5763">
      <w:pPr>
        <w:rPr>
          <w:caps/>
          <w:spacing w:val="15"/>
        </w:rPr>
      </w:pPr>
      <w:r>
        <w:br w:type="page"/>
      </w:r>
    </w:p>
    <w:p w14:paraId="4E206A83" w14:textId="39A9AAF6" w:rsidR="008361D8" w:rsidRDefault="008361D8" w:rsidP="008361D8">
      <w:pPr>
        <w:pStyle w:val="Titre2"/>
      </w:pPr>
      <w:r>
        <w:lastRenderedPageBreak/>
        <w:t>Exercice 2</w:t>
      </w:r>
    </w:p>
    <w:p w14:paraId="7845B0D6" w14:textId="77777777" w:rsidR="008361D8" w:rsidRDefault="008361D8" w:rsidP="008361D8">
      <w:pPr>
        <w:pStyle w:val="Sansinterligne"/>
      </w:pPr>
    </w:p>
    <w:p w14:paraId="7D025BDC" w14:textId="19916268" w:rsidR="008361D8" w:rsidRDefault="008361D8" w:rsidP="008361D8">
      <w:pPr>
        <w:pStyle w:val="Sansinterligne"/>
      </w:pPr>
      <w:r w:rsidRPr="008361D8">
        <w:rPr>
          <w:noProof/>
        </w:rPr>
        <w:drawing>
          <wp:inline distT="0" distB="0" distL="0" distR="0" wp14:anchorId="7978FDEE" wp14:editId="718226E6">
            <wp:extent cx="6645910" cy="1894205"/>
            <wp:effectExtent l="0" t="0" r="2540" b="0"/>
            <wp:docPr id="12682301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230109" name=""/>
                    <pic:cNvPicPr/>
                  </pic:nvPicPr>
                  <pic:blipFill>
                    <a:blip r:embed="rId13"/>
                    <a:stretch>
                      <a:fillRect/>
                    </a:stretch>
                  </pic:blipFill>
                  <pic:spPr>
                    <a:xfrm>
                      <a:off x="0" y="0"/>
                      <a:ext cx="6645910" cy="1894205"/>
                    </a:xfrm>
                    <a:prstGeom prst="rect">
                      <a:avLst/>
                    </a:prstGeom>
                  </pic:spPr>
                </pic:pic>
              </a:graphicData>
            </a:graphic>
          </wp:inline>
        </w:drawing>
      </w:r>
    </w:p>
    <w:p w14:paraId="152AC26B" w14:textId="77777777" w:rsidR="008361D8" w:rsidRDefault="008361D8" w:rsidP="008361D8">
      <w:pPr>
        <w:pStyle w:val="Sansinterligne"/>
      </w:pPr>
    </w:p>
    <w:p w14:paraId="6C162B57" w14:textId="50C17039" w:rsidR="008361D8" w:rsidRDefault="008361D8" w:rsidP="008361D8">
      <w:pPr>
        <w:pStyle w:val="Sansinterligne"/>
      </w:pPr>
      <w:r w:rsidRPr="008361D8">
        <w:rPr>
          <w:noProof/>
        </w:rPr>
        <w:drawing>
          <wp:inline distT="0" distB="0" distL="0" distR="0" wp14:anchorId="27FB0C15" wp14:editId="2824385F">
            <wp:extent cx="6645910" cy="4335145"/>
            <wp:effectExtent l="0" t="0" r="2540" b="8255"/>
            <wp:docPr id="13263646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364676" name=""/>
                    <pic:cNvPicPr/>
                  </pic:nvPicPr>
                  <pic:blipFill>
                    <a:blip r:embed="rId14"/>
                    <a:stretch>
                      <a:fillRect/>
                    </a:stretch>
                  </pic:blipFill>
                  <pic:spPr>
                    <a:xfrm>
                      <a:off x="0" y="0"/>
                      <a:ext cx="6645910" cy="4335145"/>
                    </a:xfrm>
                    <a:prstGeom prst="rect">
                      <a:avLst/>
                    </a:prstGeom>
                  </pic:spPr>
                </pic:pic>
              </a:graphicData>
            </a:graphic>
          </wp:inline>
        </w:drawing>
      </w:r>
    </w:p>
    <w:p w14:paraId="02F784A1" w14:textId="77777777" w:rsidR="008361D8" w:rsidRDefault="008361D8" w:rsidP="008361D8">
      <w:pPr>
        <w:pStyle w:val="Sansinterligne"/>
      </w:pPr>
    </w:p>
    <w:p w14:paraId="5734B4EB" w14:textId="66E7D400" w:rsidR="008361D8" w:rsidRPr="008361D8" w:rsidRDefault="008361D8" w:rsidP="008361D8">
      <w:pPr>
        <w:pStyle w:val="Sansinterligne"/>
      </w:pPr>
      <w:r w:rsidRPr="008361D8">
        <w:rPr>
          <w:noProof/>
        </w:rPr>
        <w:lastRenderedPageBreak/>
        <w:drawing>
          <wp:inline distT="0" distB="0" distL="0" distR="0" wp14:anchorId="66BCF045" wp14:editId="3F6504FE">
            <wp:extent cx="6645910" cy="3006090"/>
            <wp:effectExtent l="0" t="0" r="2540" b="3810"/>
            <wp:docPr id="19445907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590714" name=""/>
                    <pic:cNvPicPr/>
                  </pic:nvPicPr>
                  <pic:blipFill>
                    <a:blip r:embed="rId15"/>
                    <a:stretch>
                      <a:fillRect/>
                    </a:stretch>
                  </pic:blipFill>
                  <pic:spPr>
                    <a:xfrm>
                      <a:off x="0" y="0"/>
                      <a:ext cx="6645910" cy="3006090"/>
                    </a:xfrm>
                    <a:prstGeom prst="rect">
                      <a:avLst/>
                    </a:prstGeom>
                  </pic:spPr>
                </pic:pic>
              </a:graphicData>
            </a:graphic>
          </wp:inline>
        </w:drawing>
      </w:r>
    </w:p>
    <w:sectPr w:rsidR="008361D8" w:rsidRPr="008361D8" w:rsidSect="00FE65EE">
      <w:foot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A8502B" w14:textId="77777777" w:rsidR="00365D80" w:rsidRDefault="00365D80" w:rsidP="00953899">
      <w:pPr>
        <w:spacing w:before="0" w:after="0" w:line="240" w:lineRule="auto"/>
      </w:pPr>
      <w:r>
        <w:separator/>
      </w:r>
    </w:p>
  </w:endnote>
  <w:endnote w:type="continuationSeparator" w:id="0">
    <w:p w14:paraId="1BF2F826" w14:textId="77777777" w:rsidR="00365D80" w:rsidRDefault="00365D80" w:rsidP="0095389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223DD" w14:textId="77777777" w:rsidR="00953899" w:rsidRDefault="00953899">
    <w:pPr>
      <w:pStyle w:val="Pieddepage"/>
      <w:jc w:val="center"/>
      <w:rPr>
        <w:color w:val="4472C4" w:themeColor="accent1"/>
      </w:rPr>
    </w:pPr>
    <w:r>
      <w:rPr>
        <w:color w:val="4472C4" w:themeColor="accent1"/>
        <w:lang w:val="fr-FR"/>
      </w:rPr>
      <w:t xml:space="preserve">Page </w:t>
    </w:r>
    <w:r>
      <w:rPr>
        <w:color w:val="4472C4" w:themeColor="accent1"/>
      </w:rPr>
      <w:fldChar w:fldCharType="begin"/>
    </w:r>
    <w:r>
      <w:rPr>
        <w:color w:val="4472C4" w:themeColor="accent1"/>
      </w:rPr>
      <w:instrText>PAGE  \* Arabic  \* MERGEFORMAT</w:instrText>
    </w:r>
    <w:r>
      <w:rPr>
        <w:color w:val="4472C4" w:themeColor="accent1"/>
      </w:rPr>
      <w:fldChar w:fldCharType="separate"/>
    </w:r>
    <w:r>
      <w:rPr>
        <w:color w:val="4472C4" w:themeColor="accent1"/>
        <w:lang w:val="fr-FR"/>
      </w:rPr>
      <w:t>2</w:t>
    </w:r>
    <w:r>
      <w:rPr>
        <w:color w:val="4472C4" w:themeColor="accent1"/>
      </w:rPr>
      <w:fldChar w:fldCharType="end"/>
    </w:r>
    <w:r>
      <w:rPr>
        <w:color w:val="4472C4" w:themeColor="accent1"/>
        <w:lang w:val="fr-FR"/>
      </w:rPr>
      <w:t xml:space="preserve"> sur </w:t>
    </w:r>
    <w:r>
      <w:rPr>
        <w:color w:val="4472C4" w:themeColor="accent1"/>
      </w:rPr>
      <w:fldChar w:fldCharType="begin"/>
    </w:r>
    <w:r>
      <w:rPr>
        <w:color w:val="4472C4" w:themeColor="accent1"/>
      </w:rPr>
      <w:instrText>NUMPAGES  \* arabe  \* MERGEFORMAT</w:instrText>
    </w:r>
    <w:r>
      <w:rPr>
        <w:color w:val="4472C4" w:themeColor="accent1"/>
      </w:rPr>
      <w:fldChar w:fldCharType="separate"/>
    </w:r>
    <w:r>
      <w:rPr>
        <w:color w:val="4472C4" w:themeColor="accent1"/>
        <w:lang w:val="fr-FR"/>
      </w:rPr>
      <w:t>2</w:t>
    </w:r>
    <w:r>
      <w:rPr>
        <w:color w:val="4472C4" w:themeColor="accent1"/>
      </w:rPr>
      <w:fldChar w:fldCharType="end"/>
    </w:r>
  </w:p>
  <w:p w14:paraId="0F8C16AB" w14:textId="77777777" w:rsidR="00953899" w:rsidRDefault="0095389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B1685A" w14:textId="77777777" w:rsidR="00365D80" w:rsidRDefault="00365D80" w:rsidP="00953899">
      <w:pPr>
        <w:spacing w:before="0" w:after="0" w:line="240" w:lineRule="auto"/>
      </w:pPr>
      <w:r>
        <w:separator/>
      </w:r>
    </w:p>
  </w:footnote>
  <w:footnote w:type="continuationSeparator" w:id="0">
    <w:p w14:paraId="1486088E" w14:textId="77777777" w:rsidR="00365D80" w:rsidRDefault="00365D80" w:rsidP="0095389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E5A01"/>
    <w:multiLevelType w:val="multilevel"/>
    <w:tmpl w:val="4FE68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941EA2"/>
    <w:multiLevelType w:val="multilevel"/>
    <w:tmpl w:val="A77A9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CD05CD"/>
    <w:multiLevelType w:val="multilevel"/>
    <w:tmpl w:val="78AE3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ED428F"/>
    <w:multiLevelType w:val="multilevel"/>
    <w:tmpl w:val="4A3A0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4D59AE"/>
    <w:multiLevelType w:val="hybridMultilevel"/>
    <w:tmpl w:val="75B051FE"/>
    <w:lvl w:ilvl="0" w:tplc="1E2A783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6D96252"/>
    <w:multiLevelType w:val="multilevel"/>
    <w:tmpl w:val="59848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D96A9C"/>
    <w:multiLevelType w:val="multilevel"/>
    <w:tmpl w:val="6A081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A74572"/>
    <w:multiLevelType w:val="multilevel"/>
    <w:tmpl w:val="ADF4F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CE30265"/>
    <w:multiLevelType w:val="multilevel"/>
    <w:tmpl w:val="3D9E3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4C3F42"/>
    <w:multiLevelType w:val="multilevel"/>
    <w:tmpl w:val="34E0C9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8E2E0C"/>
    <w:multiLevelType w:val="multilevel"/>
    <w:tmpl w:val="63D8F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9F7821"/>
    <w:multiLevelType w:val="multilevel"/>
    <w:tmpl w:val="CCBE2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1CE4589"/>
    <w:multiLevelType w:val="hybridMultilevel"/>
    <w:tmpl w:val="C34013FE"/>
    <w:lvl w:ilvl="0" w:tplc="A82ADBA6">
      <w:start w:val="1"/>
      <w:numFmt w:val="decimal"/>
      <w:pStyle w:val="Titre2"/>
      <w:lvlText w:val="%1."/>
      <w:lvlJc w:val="left"/>
      <w:pPr>
        <w:ind w:left="720" w:hanging="360"/>
      </w:pPr>
    </w:lvl>
    <w:lvl w:ilvl="1" w:tplc="20000019" w:tentative="1">
      <w:start w:val="1"/>
      <w:numFmt w:val="lowerLetter"/>
      <w:lvlText w:val="%2."/>
      <w:lvlJc w:val="left"/>
      <w:pPr>
        <w:ind w:left="1658" w:hanging="360"/>
      </w:pPr>
    </w:lvl>
    <w:lvl w:ilvl="2" w:tplc="2000001B" w:tentative="1">
      <w:start w:val="1"/>
      <w:numFmt w:val="lowerRoman"/>
      <w:lvlText w:val="%3."/>
      <w:lvlJc w:val="right"/>
      <w:pPr>
        <w:ind w:left="2378" w:hanging="180"/>
      </w:pPr>
    </w:lvl>
    <w:lvl w:ilvl="3" w:tplc="2000000F" w:tentative="1">
      <w:start w:val="1"/>
      <w:numFmt w:val="decimal"/>
      <w:lvlText w:val="%4."/>
      <w:lvlJc w:val="left"/>
      <w:pPr>
        <w:ind w:left="3098" w:hanging="360"/>
      </w:pPr>
    </w:lvl>
    <w:lvl w:ilvl="4" w:tplc="20000019" w:tentative="1">
      <w:start w:val="1"/>
      <w:numFmt w:val="lowerLetter"/>
      <w:lvlText w:val="%5."/>
      <w:lvlJc w:val="left"/>
      <w:pPr>
        <w:ind w:left="3818" w:hanging="360"/>
      </w:pPr>
    </w:lvl>
    <w:lvl w:ilvl="5" w:tplc="2000001B" w:tentative="1">
      <w:start w:val="1"/>
      <w:numFmt w:val="lowerRoman"/>
      <w:lvlText w:val="%6."/>
      <w:lvlJc w:val="right"/>
      <w:pPr>
        <w:ind w:left="4538" w:hanging="180"/>
      </w:pPr>
    </w:lvl>
    <w:lvl w:ilvl="6" w:tplc="2000000F" w:tentative="1">
      <w:start w:val="1"/>
      <w:numFmt w:val="decimal"/>
      <w:lvlText w:val="%7."/>
      <w:lvlJc w:val="left"/>
      <w:pPr>
        <w:ind w:left="5258" w:hanging="360"/>
      </w:pPr>
    </w:lvl>
    <w:lvl w:ilvl="7" w:tplc="20000019" w:tentative="1">
      <w:start w:val="1"/>
      <w:numFmt w:val="lowerLetter"/>
      <w:lvlText w:val="%8."/>
      <w:lvlJc w:val="left"/>
      <w:pPr>
        <w:ind w:left="5978" w:hanging="360"/>
      </w:pPr>
    </w:lvl>
    <w:lvl w:ilvl="8" w:tplc="2000001B" w:tentative="1">
      <w:start w:val="1"/>
      <w:numFmt w:val="lowerRoman"/>
      <w:lvlText w:val="%9."/>
      <w:lvlJc w:val="right"/>
      <w:pPr>
        <w:ind w:left="6698" w:hanging="180"/>
      </w:pPr>
    </w:lvl>
  </w:abstractNum>
  <w:abstractNum w:abstractNumId="13" w15:restartNumberingAfterBreak="0">
    <w:nsid w:val="136F3EFA"/>
    <w:multiLevelType w:val="multilevel"/>
    <w:tmpl w:val="95FC86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4F1CE3"/>
    <w:multiLevelType w:val="multilevel"/>
    <w:tmpl w:val="B60EA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AD2A36"/>
    <w:multiLevelType w:val="multilevel"/>
    <w:tmpl w:val="297CF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8B91EDD"/>
    <w:multiLevelType w:val="multilevel"/>
    <w:tmpl w:val="5B203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95459BD"/>
    <w:multiLevelType w:val="multilevel"/>
    <w:tmpl w:val="CC2E8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9EF2835"/>
    <w:multiLevelType w:val="multilevel"/>
    <w:tmpl w:val="47E8E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A600187"/>
    <w:multiLevelType w:val="multilevel"/>
    <w:tmpl w:val="A162D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B374520"/>
    <w:multiLevelType w:val="multilevel"/>
    <w:tmpl w:val="35E4C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B734754"/>
    <w:multiLevelType w:val="multilevel"/>
    <w:tmpl w:val="3D10F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B8913EE"/>
    <w:multiLevelType w:val="multilevel"/>
    <w:tmpl w:val="8A905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BE300B4"/>
    <w:multiLevelType w:val="multilevel"/>
    <w:tmpl w:val="3202C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DD07D49"/>
    <w:multiLevelType w:val="multilevel"/>
    <w:tmpl w:val="4C06E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DF02762"/>
    <w:multiLevelType w:val="multilevel"/>
    <w:tmpl w:val="1DB88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E387A2F"/>
    <w:multiLevelType w:val="multilevel"/>
    <w:tmpl w:val="4D866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0120549"/>
    <w:multiLevelType w:val="multilevel"/>
    <w:tmpl w:val="CAFCAE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0227C1A"/>
    <w:multiLevelType w:val="multilevel"/>
    <w:tmpl w:val="6ABE7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1556537"/>
    <w:multiLevelType w:val="multilevel"/>
    <w:tmpl w:val="92928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2F70F4D"/>
    <w:multiLevelType w:val="multilevel"/>
    <w:tmpl w:val="668EE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3C86041"/>
    <w:multiLevelType w:val="multilevel"/>
    <w:tmpl w:val="AEFEB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6F37D81"/>
    <w:multiLevelType w:val="multilevel"/>
    <w:tmpl w:val="37D69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7E408F9"/>
    <w:multiLevelType w:val="multilevel"/>
    <w:tmpl w:val="CDE46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9920FD8"/>
    <w:multiLevelType w:val="multilevel"/>
    <w:tmpl w:val="0D84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C7B1B31"/>
    <w:multiLevelType w:val="multilevel"/>
    <w:tmpl w:val="D5360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CCE1372"/>
    <w:multiLevelType w:val="multilevel"/>
    <w:tmpl w:val="4CD6F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847C55"/>
    <w:multiLevelType w:val="multilevel"/>
    <w:tmpl w:val="3F480B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5A36A5C"/>
    <w:multiLevelType w:val="multilevel"/>
    <w:tmpl w:val="32A20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6941D62"/>
    <w:multiLevelType w:val="multilevel"/>
    <w:tmpl w:val="E7C65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94B3CF1"/>
    <w:multiLevelType w:val="multilevel"/>
    <w:tmpl w:val="772C59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97915CC"/>
    <w:multiLevelType w:val="multilevel"/>
    <w:tmpl w:val="F3F21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BB26132"/>
    <w:multiLevelType w:val="multilevel"/>
    <w:tmpl w:val="EB3AC2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E41072E"/>
    <w:multiLevelType w:val="multilevel"/>
    <w:tmpl w:val="5FAA8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023374F"/>
    <w:multiLevelType w:val="multilevel"/>
    <w:tmpl w:val="35EE7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0F64F9A"/>
    <w:multiLevelType w:val="multilevel"/>
    <w:tmpl w:val="33B4D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4177A64"/>
    <w:multiLevelType w:val="multilevel"/>
    <w:tmpl w:val="2D6E3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6A56873"/>
    <w:multiLevelType w:val="multilevel"/>
    <w:tmpl w:val="9F225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8B64179"/>
    <w:multiLevelType w:val="hybridMultilevel"/>
    <w:tmpl w:val="14A68F88"/>
    <w:lvl w:ilvl="0" w:tplc="95E4F85C">
      <w:start w:val="1"/>
      <w:numFmt w:val="upperLetter"/>
      <w:pStyle w:val="Titre3"/>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9" w15:restartNumberingAfterBreak="0">
    <w:nsid w:val="497F5492"/>
    <w:multiLevelType w:val="multilevel"/>
    <w:tmpl w:val="74545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98A721C"/>
    <w:multiLevelType w:val="multilevel"/>
    <w:tmpl w:val="CBA8A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AFE4422"/>
    <w:multiLevelType w:val="multilevel"/>
    <w:tmpl w:val="16168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E665D34"/>
    <w:multiLevelType w:val="multilevel"/>
    <w:tmpl w:val="C3924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F9956D8"/>
    <w:multiLevelType w:val="multilevel"/>
    <w:tmpl w:val="B470B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FEA1459"/>
    <w:multiLevelType w:val="multilevel"/>
    <w:tmpl w:val="7D1C2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0F047D4"/>
    <w:multiLevelType w:val="multilevel"/>
    <w:tmpl w:val="A33A9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4C24DB4"/>
    <w:multiLevelType w:val="multilevel"/>
    <w:tmpl w:val="57F24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83B2953"/>
    <w:multiLevelType w:val="multilevel"/>
    <w:tmpl w:val="37948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9A308CB"/>
    <w:multiLevelType w:val="multilevel"/>
    <w:tmpl w:val="EC286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A3B5CCA"/>
    <w:multiLevelType w:val="multilevel"/>
    <w:tmpl w:val="0AFE2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B7019B8"/>
    <w:multiLevelType w:val="multilevel"/>
    <w:tmpl w:val="9C642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B7D1C9E"/>
    <w:multiLevelType w:val="multilevel"/>
    <w:tmpl w:val="326A6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C1259BB"/>
    <w:multiLevelType w:val="multilevel"/>
    <w:tmpl w:val="485A0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CF027B5"/>
    <w:multiLevelType w:val="multilevel"/>
    <w:tmpl w:val="14B00E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D8757CD"/>
    <w:multiLevelType w:val="multilevel"/>
    <w:tmpl w:val="5B261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FBE559D"/>
    <w:multiLevelType w:val="multilevel"/>
    <w:tmpl w:val="781E7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069738E"/>
    <w:multiLevelType w:val="multilevel"/>
    <w:tmpl w:val="B700F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6C55B2B"/>
    <w:multiLevelType w:val="multilevel"/>
    <w:tmpl w:val="96D05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74A4A1E"/>
    <w:multiLevelType w:val="multilevel"/>
    <w:tmpl w:val="31644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A7973C2"/>
    <w:multiLevelType w:val="multilevel"/>
    <w:tmpl w:val="69C8B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B6D0AE2"/>
    <w:multiLevelType w:val="multilevel"/>
    <w:tmpl w:val="58123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B9C04F3"/>
    <w:multiLevelType w:val="multilevel"/>
    <w:tmpl w:val="3FF87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BCB1435"/>
    <w:multiLevelType w:val="multilevel"/>
    <w:tmpl w:val="F3C6B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C68228F"/>
    <w:multiLevelType w:val="multilevel"/>
    <w:tmpl w:val="13E82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E7C5E1C"/>
    <w:multiLevelType w:val="multilevel"/>
    <w:tmpl w:val="4E102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FD57E5B"/>
    <w:multiLevelType w:val="multilevel"/>
    <w:tmpl w:val="7E8C5F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035665B"/>
    <w:multiLevelType w:val="multilevel"/>
    <w:tmpl w:val="D6A8A6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2947AAE"/>
    <w:multiLevelType w:val="multilevel"/>
    <w:tmpl w:val="69B0E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7D61391"/>
    <w:multiLevelType w:val="multilevel"/>
    <w:tmpl w:val="C070F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828586E"/>
    <w:multiLevelType w:val="multilevel"/>
    <w:tmpl w:val="95008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8576726"/>
    <w:multiLevelType w:val="multilevel"/>
    <w:tmpl w:val="D6540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8BB628C"/>
    <w:multiLevelType w:val="multilevel"/>
    <w:tmpl w:val="BC049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8BB7C21"/>
    <w:multiLevelType w:val="multilevel"/>
    <w:tmpl w:val="B68CC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8E00DEB"/>
    <w:multiLevelType w:val="multilevel"/>
    <w:tmpl w:val="29AC2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AD218D8"/>
    <w:multiLevelType w:val="multilevel"/>
    <w:tmpl w:val="9EC46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AED2032"/>
    <w:multiLevelType w:val="multilevel"/>
    <w:tmpl w:val="99340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B251B42"/>
    <w:multiLevelType w:val="multilevel"/>
    <w:tmpl w:val="E2C65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CE2389B"/>
    <w:multiLevelType w:val="multilevel"/>
    <w:tmpl w:val="B7E8B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D9B6F1E"/>
    <w:multiLevelType w:val="multilevel"/>
    <w:tmpl w:val="3E1E9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DAC7BA8"/>
    <w:multiLevelType w:val="multilevel"/>
    <w:tmpl w:val="65304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E8460AB"/>
    <w:multiLevelType w:val="multilevel"/>
    <w:tmpl w:val="7FA6A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EB70648"/>
    <w:multiLevelType w:val="multilevel"/>
    <w:tmpl w:val="52C81D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142925">
    <w:abstractNumId w:val="12"/>
  </w:num>
  <w:num w:numId="2" w16cid:durableId="1204366673">
    <w:abstractNumId w:val="48"/>
  </w:num>
  <w:num w:numId="3" w16cid:durableId="1863086728">
    <w:abstractNumId w:val="66"/>
  </w:num>
  <w:num w:numId="4" w16cid:durableId="1056318656">
    <w:abstractNumId w:val="34"/>
  </w:num>
  <w:num w:numId="5" w16cid:durableId="1396122764">
    <w:abstractNumId w:val="28"/>
  </w:num>
  <w:num w:numId="6" w16cid:durableId="70589220">
    <w:abstractNumId w:val="14"/>
  </w:num>
  <w:num w:numId="7" w16cid:durableId="1308783839">
    <w:abstractNumId w:val="87"/>
  </w:num>
  <w:num w:numId="8" w16cid:durableId="1672566336">
    <w:abstractNumId w:val="52"/>
  </w:num>
  <w:num w:numId="9" w16cid:durableId="1807625578">
    <w:abstractNumId w:val="11"/>
  </w:num>
  <w:num w:numId="10" w16cid:durableId="741484950">
    <w:abstractNumId w:val="44"/>
  </w:num>
  <w:num w:numId="11" w16cid:durableId="949506129">
    <w:abstractNumId w:val="48"/>
    <w:lvlOverride w:ilvl="0">
      <w:startOverride w:val="1"/>
    </w:lvlOverride>
  </w:num>
  <w:num w:numId="12" w16cid:durableId="693116970">
    <w:abstractNumId w:val="46"/>
  </w:num>
  <w:num w:numId="13" w16cid:durableId="1133987730">
    <w:abstractNumId w:val="5"/>
  </w:num>
  <w:num w:numId="14" w16cid:durableId="1972247831">
    <w:abstractNumId w:val="71"/>
  </w:num>
  <w:num w:numId="15" w16cid:durableId="360012847">
    <w:abstractNumId w:val="65"/>
  </w:num>
  <w:num w:numId="16" w16cid:durableId="636102767">
    <w:abstractNumId w:val="19"/>
  </w:num>
  <w:num w:numId="17" w16cid:durableId="745104200">
    <w:abstractNumId w:val="57"/>
  </w:num>
  <w:num w:numId="18" w16cid:durableId="1589659665">
    <w:abstractNumId w:val="23"/>
  </w:num>
  <w:num w:numId="19" w16cid:durableId="538782410">
    <w:abstractNumId w:val="12"/>
    <w:lvlOverride w:ilvl="0">
      <w:startOverride w:val="1"/>
    </w:lvlOverride>
  </w:num>
  <w:num w:numId="20" w16cid:durableId="212616378">
    <w:abstractNumId w:val="48"/>
    <w:lvlOverride w:ilvl="0">
      <w:startOverride w:val="1"/>
    </w:lvlOverride>
  </w:num>
  <w:num w:numId="21" w16cid:durableId="195388517">
    <w:abstractNumId w:val="45"/>
  </w:num>
  <w:num w:numId="22" w16cid:durableId="695885035">
    <w:abstractNumId w:val="48"/>
    <w:lvlOverride w:ilvl="0">
      <w:startOverride w:val="1"/>
    </w:lvlOverride>
  </w:num>
  <w:num w:numId="23" w16cid:durableId="278293354">
    <w:abstractNumId w:val="53"/>
  </w:num>
  <w:num w:numId="24" w16cid:durableId="1155805644">
    <w:abstractNumId w:val="16"/>
  </w:num>
  <w:num w:numId="25" w16cid:durableId="981545136">
    <w:abstractNumId w:val="10"/>
  </w:num>
  <w:num w:numId="26" w16cid:durableId="1480879648">
    <w:abstractNumId w:val="41"/>
  </w:num>
  <w:num w:numId="27" w16cid:durableId="537476624">
    <w:abstractNumId w:val="56"/>
  </w:num>
  <w:num w:numId="28" w16cid:durableId="490877731">
    <w:abstractNumId w:val="35"/>
  </w:num>
  <w:num w:numId="29" w16cid:durableId="155920014">
    <w:abstractNumId w:val="85"/>
  </w:num>
  <w:num w:numId="30" w16cid:durableId="982926384">
    <w:abstractNumId w:val="12"/>
    <w:lvlOverride w:ilvl="0">
      <w:startOverride w:val="1"/>
    </w:lvlOverride>
  </w:num>
  <w:num w:numId="31" w16cid:durableId="1407652874">
    <w:abstractNumId w:val="48"/>
    <w:lvlOverride w:ilvl="0">
      <w:startOverride w:val="1"/>
    </w:lvlOverride>
  </w:num>
  <w:num w:numId="32" w16cid:durableId="1081411003">
    <w:abstractNumId w:val="58"/>
  </w:num>
  <w:num w:numId="33" w16cid:durableId="1611280285">
    <w:abstractNumId w:val="7"/>
  </w:num>
  <w:num w:numId="34" w16cid:durableId="513570811">
    <w:abstractNumId w:val="29"/>
  </w:num>
  <w:num w:numId="35" w16cid:durableId="1882668107">
    <w:abstractNumId w:val="18"/>
  </w:num>
  <w:num w:numId="36" w16cid:durableId="295843470">
    <w:abstractNumId w:val="48"/>
    <w:lvlOverride w:ilvl="0">
      <w:startOverride w:val="1"/>
    </w:lvlOverride>
  </w:num>
  <w:num w:numId="37" w16cid:durableId="302858508">
    <w:abstractNumId w:val="86"/>
  </w:num>
  <w:num w:numId="38" w16cid:durableId="1708287229">
    <w:abstractNumId w:val="26"/>
  </w:num>
  <w:num w:numId="39" w16cid:durableId="219679356">
    <w:abstractNumId w:val="1"/>
  </w:num>
  <w:num w:numId="40" w16cid:durableId="2029328115">
    <w:abstractNumId w:val="4"/>
  </w:num>
  <w:num w:numId="41" w16cid:durableId="1943874735">
    <w:abstractNumId w:val="79"/>
  </w:num>
  <w:num w:numId="42" w16cid:durableId="1733963999">
    <w:abstractNumId w:val="2"/>
  </w:num>
  <w:num w:numId="43" w16cid:durableId="1076711272">
    <w:abstractNumId w:val="80"/>
  </w:num>
  <w:num w:numId="44" w16cid:durableId="120074104">
    <w:abstractNumId w:val="42"/>
  </w:num>
  <w:num w:numId="45" w16cid:durableId="732774170">
    <w:abstractNumId w:val="63"/>
  </w:num>
  <w:num w:numId="46" w16cid:durableId="1994408425">
    <w:abstractNumId w:val="48"/>
    <w:lvlOverride w:ilvl="0">
      <w:startOverride w:val="1"/>
    </w:lvlOverride>
  </w:num>
  <w:num w:numId="47" w16cid:durableId="1325166597">
    <w:abstractNumId w:val="21"/>
  </w:num>
  <w:num w:numId="48" w16cid:durableId="1454717207">
    <w:abstractNumId w:val="12"/>
    <w:lvlOverride w:ilvl="0">
      <w:startOverride w:val="1"/>
    </w:lvlOverride>
  </w:num>
  <w:num w:numId="49" w16cid:durableId="1335301250">
    <w:abstractNumId w:val="72"/>
  </w:num>
  <w:num w:numId="50" w16cid:durableId="1486238535">
    <w:abstractNumId w:val="84"/>
  </w:num>
  <w:num w:numId="51" w16cid:durableId="1165047335">
    <w:abstractNumId w:val="81"/>
  </w:num>
  <w:num w:numId="52" w16cid:durableId="543251962">
    <w:abstractNumId w:val="48"/>
    <w:lvlOverride w:ilvl="0">
      <w:startOverride w:val="1"/>
    </w:lvlOverride>
  </w:num>
  <w:num w:numId="53" w16cid:durableId="1203517291">
    <w:abstractNumId w:val="13"/>
  </w:num>
  <w:num w:numId="54" w16cid:durableId="1855223707">
    <w:abstractNumId w:val="48"/>
    <w:lvlOverride w:ilvl="0">
      <w:startOverride w:val="1"/>
    </w:lvlOverride>
  </w:num>
  <w:num w:numId="55" w16cid:durableId="1136678016">
    <w:abstractNumId w:val="59"/>
  </w:num>
  <w:num w:numId="56" w16cid:durableId="1335568568">
    <w:abstractNumId w:val="9"/>
  </w:num>
  <w:num w:numId="57" w16cid:durableId="674957162">
    <w:abstractNumId w:val="75"/>
  </w:num>
  <w:num w:numId="58" w16cid:durableId="350644103">
    <w:abstractNumId w:val="48"/>
    <w:lvlOverride w:ilvl="0">
      <w:startOverride w:val="1"/>
    </w:lvlOverride>
  </w:num>
  <w:num w:numId="59" w16cid:durableId="252595303">
    <w:abstractNumId w:val="76"/>
  </w:num>
  <w:num w:numId="60" w16cid:durableId="1866140729">
    <w:abstractNumId w:val="37"/>
  </w:num>
  <w:num w:numId="61" w16cid:durableId="324943838">
    <w:abstractNumId w:val="24"/>
  </w:num>
  <w:num w:numId="62" w16cid:durableId="1393196318">
    <w:abstractNumId w:val="12"/>
    <w:lvlOverride w:ilvl="0">
      <w:startOverride w:val="1"/>
    </w:lvlOverride>
  </w:num>
  <w:num w:numId="63" w16cid:durableId="1352605444">
    <w:abstractNumId w:val="40"/>
  </w:num>
  <w:num w:numId="64" w16cid:durableId="2063215419">
    <w:abstractNumId w:val="3"/>
  </w:num>
  <w:num w:numId="65" w16cid:durableId="1604413891">
    <w:abstractNumId w:val="48"/>
    <w:lvlOverride w:ilvl="0">
      <w:startOverride w:val="1"/>
    </w:lvlOverride>
  </w:num>
  <w:num w:numId="66" w16cid:durableId="817653481">
    <w:abstractNumId w:val="91"/>
  </w:num>
  <w:num w:numId="67" w16cid:durableId="433091831">
    <w:abstractNumId w:val="47"/>
  </w:num>
  <w:num w:numId="68" w16cid:durableId="1187255448">
    <w:abstractNumId w:val="78"/>
  </w:num>
  <w:num w:numId="69" w16cid:durableId="1206285509">
    <w:abstractNumId w:val="48"/>
    <w:lvlOverride w:ilvl="0">
      <w:startOverride w:val="1"/>
    </w:lvlOverride>
  </w:num>
  <w:num w:numId="70" w16cid:durableId="212276965">
    <w:abstractNumId w:val="89"/>
  </w:num>
  <w:num w:numId="71" w16cid:durableId="1969896262">
    <w:abstractNumId w:val="48"/>
    <w:lvlOverride w:ilvl="0">
      <w:startOverride w:val="1"/>
    </w:lvlOverride>
  </w:num>
  <w:num w:numId="72" w16cid:durableId="1346516515">
    <w:abstractNumId w:val="73"/>
  </w:num>
  <w:num w:numId="73" w16cid:durableId="1397313639">
    <w:abstractNumId w:val="17"/>
  </w:num>
  <w:num w:numId="74" w16cid:durableId="251937994">
    <w:abstractNumId w:val="55"/>
  </w:num>
  <w:num w:numId="75" w16cid:durableId="408118629">
    <w:abstractNumId w:val="50"/>
  </w:num>
  <w:num w:numId="76" w16cid:durableId="1308902991">
    <w:abstractNumId w:val="27"/>
  </w:num>
  <w:num w:numId="77" w16cid:durableId="326401401">
    <w:abstractNumId w:val="82"/>
  </w:num>
  <w:num w:numId="78" w16cid:durableId="423695545">
    <w:abstractNumId w:val="74"/>
  </w:num>
  <w:num w:numId="79" w16cid:durableId="1235892753">
    <w:abstractNumId w:val="32"/>
  </w:num>
  <w:num w:numId="80" w16cid:durableId="1461916481">
    <w:abstractNumId w:val="48"/>
    <w:lvlOverride w:ilvl="0">
      <w:startOverride w:val="1"/>
    </w:lvlOverride>
  </w:num>
  <w:num w:numId="81" w16cid:durableId="2003971635">
    <w:abstractNumId w:val="48"/>
    <w:lvlOverride w:ilvl="0">
      <w:startOverride w:val="1"/>
    </w:lvlOverride>
  </w:num>
  <w:num w:numId="82" w16cid:durableId="1829127142">
    <w:abstractNumId w:val="6"/>
  </w:num>
  <w:num w:numId="83" w16cid:durableId="285934760">
    <w:abstractNumId w:val="25"/>
  </w:num>
  <w:num w:numId="84" w16cid:durableId="1402210641">
    <w:abstractNumId w:val="60"/>
  </w:num>
  <w:num w:numId="85" w16cid:durableId="1301106039">
    <w:abstractNumId w:val="48"/>
    <w:lvlOverride w:ilvl="0">
      <w:startOverride w:val="1"/>
    </w:lvlOverride>
  </w:num>
  <w:num w:numId="86" w16cid:durableId="928082262">
    <w:abstractNumId w:val="12"/>
    <w:lvlOverride w:ilvl="0">
      <w:startOverride w:val="1"/>
    </w:lvlOverride>
  </w:num>
  <w:num w:numId="87" w16cid:durableId="1788159390">
    <w:abstractNumId w:val="54"/>
  </w:num>
  <w:num w:numId="88" w16cid:durableId="547491573">
    <w:abstractNumId w:val="64"/>
  </w:num>
  <w:num w:numId="89" w16cid:durableId="1079131028">
    <w:abstractNumId w:val="8"/>
  </w:num>
  <w:num w:numId="90" w16cid:durableId="1037044096">
    <w:abstractNumId w:val="62"/>
  </w:num>
  <w:num w:numId="91" w16cid:durableId="1965037003">
    <w:abstractNumId w:val="33"/>
  </w:num>
  <w:num w:numId="92" w16cid:durableId="1234971963">
    <w:abstractNumId w:val="51"/>
  </w:num>
  <w:num w:numId="93" w16cid:durableId="420953917">
    <w:abstractNumId w:val="90"/>
  </w:num>
  <w:num w:numId="94" w16cid:durableId="549075798">
    <w:abstractNumId w:val="48"/>
    <w:lvlOverride w:ilvl="0">
      <w:startOverride w:val="1"/>
    </w:lvlOverride>
  </w:num>
  <w:num w:numId="95" w16cid:durableId="194774150">
    <w:abstractNumId w:val="48"/>
    <w:lvlOverride w:ilvl="0">
      <w:startOverride w:val="1"/>
    </w:lvlOverride>
  </w:num>
  <w:num w:numId="96" w16cid:durableId="1342312954">
    <w:abstractNumId w:val="68"/>
  </w:num>
  <w:num w:numId="97" w16cid:durableId="1642228170">
    <w:abstractNumId w:val="88"/>
  </w:num>
  <w:num w:numId="98" w16cid:durableId="538469130">
    <w:abstractNumId w:val="61"/>
  </w:num>
  <w:num w:numId="99" w16cid:durableId="2080403064">
    <w:abstractNumId w:val="77"/>
  </w:num>
  <w:num w:numId="100" w16cid:durableId="1231580886">
    <w:abstractNumId w:val="48"/>
    <w:lvlOverride w:ilvl="0">
      <w:startOverride w:val="1"/>
    </w:lvlOverride>
  </w:num>
  <w:num w:numId="101" w16cid:durableId="2120950426">
    <w:abstractNumId w:val="83"/>
  </w:num>
  <w:num w:numId="102" w16cid:durableId="1947887549">
    <w:abstractNumId w:val="67"/>
  </w:num>
  <w:num w:numId="103" w16cid:durableId="144663177">
    <w:abstractNumId w:val="49"/>
  </w:num>
  <w:num w:numId="104" w16cid:durableId="2139949580">
    <w:abstractNumId w:val="12"/>
    <w:lvlOverride w:ilvl="0">
      <w:startOverride w:val="1"/>
    </w:lvlOverride>
  </w:num>
  <w:num w:numId="105" w16cid:durableId="632684614">
    <w:abstractNumId w:val="12"/>
    <w:lvlOverride w:ilvl="0">
      <w:startOverride w:val="1"/>
    </w:lvlOverride>
  </w:num>
  <w:num w:numId="106" w16cid:durableId="1266352671">
    <w:abstractNumId w:val="22"/>
  </w:num>
  <w:num w:numId="107" w16cid:durableId="492993522">
    <w:abstractNumId w:val="69"/>
  </w:num>
  <w:num w:numId="108" w16cid:durableId="1896769554">
    <w:abstractNumId w:val="48"/>
    <w:lvlOverride w:ilvl="0">
      <w:startOverride w:val="1"/>
    </w:lvlOverride>
  </w:num>
  <w:num w:numId="109" w16cid:durableId="388846385">
    <w:abstractNumId w:val="20"/>
  </w:num>
  <w:num w:numId="110" w16cid:durableId="1656101096">
    <w:abstractNumId w:val="36"/>
  </w:num>
  <w:num w:numId="111" w16cid:durableId="1289513622">
    <w:abstractNumId w:val="30"/>
  </w:num>
  <w:num w:numId="112" w16cid:durableId="1468208399">
    <w:abstractNumId w:val="48"/>
    <w:lvlOverride w:ilvl="0">
      <w:startOverride w:val="1"/>
    </w:lvlOverride>
  </w:num>
  <w:num w:numId="113" w16cid:durableId="553080403">
    <w:abstractNumId w:val="38"/>
  </w:num>
  <w:num w:numId="114" w16cid:durableId="1614553071">
    <w:abstractNumId w:val="70"/>
  </w:num>
  <w:num w:numId="115" w16cid:durableId="570307899">
    <w:abstractNumId w:val="15"/>
  </w:num>
  <w:num w:numId="116" w16cid:durableId="1623000593">
    <w:abstractNumId w:val="0"/>
  </w:num>
  <w:num w:numId="117" w16cid:durableId="917131560">
    <w:abstractNumId w:val="48"/>
    <w:lvlOverride w:ilvl="0">
      <w:startOverride w:val="1"/>
    </w:lvlOverride>
  </w:num>
  <w:num w:numId="118" w16cid:durableId="147289977">
    <w:abstractNumId w:val="39"/>
  </w:num>
  <w:num w:numId="119" w16cid:durableId="1019241413">
    <w:abstractNumId w:val="43"/>
  </w:num>
  <w:num w:numId="120" w16cid:durableId="2110615041">
    <w:abstractNumId w:val="31"/>
  </w:num>
  <w:num w:numId="121" w16cid:durableId="1884177186">
    <w:abstractNumId w:val="12"/>
    <w:lvlOverride w:ilvl="0">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C59"/>
    <w:rsid w:val="000465B7"/>
    <w:rsid w:val="000725A1"/>
    <w:rsid w:val="00096D6B"/>
    <w:rsid w:val="000A1FFF"/>
    <w:rsid w:val="000B35C7"/>
    <w:rsid w:val="000C5CC3"/>
    <w:rsid w:val="000E4A59"/>
    <w:rsid w:val="001169AB"/>
    <w:rsid w:val="001347DB"/>
    <w:rsid w:val="00156CCA"/>
    <w:rsid w:val="00164DD1"/>
    <w:rsid w:val="001D360D"/>
    <w:rsid w:val="001D437A"/>
    <w:rsid w:val="00202B30"/>
    <w:rsid w:val="002169BD"/>
    <w:rsid w:val="002B295B"/>
    <w:rsid w:val="002F5BCF"/>
    <w:rsid w:val="00305454"/>
    <w:rsid w:val="003058CF"/>
    <w:rsid w:val="00326CEB"/>
    <w:rsid w:val="003425E5"/>
    <w:rsid w:val="003575DD"/>
    <w:rsid w:val="00365D80"/>
    <w:rsid w:val="0038772E"/>
    <w:rsid w:val="003E7045"/>
    <w:rsid w:val="00420ADD"/>
    <w:rsid w:val="00472124"/>
    <w:rsid w:val="004B473D"/>
    <w:rsid w:val="005479E0"/>
    <w:rsid w:val="005546B0"/>
    <w:rsid w:val="005561C0"/>
    <w:rsid w:val="00575C0D"/>
    <w:rsid w:val="0057766D"/>
    <w:rsid w:val="00583E90"/>
    <w:rsid w:val="00593AE9"/>
    <w:rsid w:val="005B6C8A"/>
    <w:rsid w:val="005C6146"/>
    <w:rsid w:val="005C63A0"/>
    <w:rsid w:val="005D44BF"/>
    <w:rsid w:val="00606221"/>
    <w:rsid w:val="00662CED"/>
    <w:rsid w:val="00664254"/>
    <w:rsid w:val="006A060D"/>
    <w:rsid w:val="006A4316"/>
    <w:rsid w:val="006F7BB0"/>
    <w:rsid w:val="00746B8E"/>
    <w:rsid w:val="00746D2B"/>
    <w:rsid w:val="00756CFF"/>
    <w:rsid w:val="00786FF1"/>
    <w:rsid w:val="007A5763"/>
    <w:rsid w:val="007B07EA"/>
    <w:rsid w:val="007C53AC"/>
    <w:rsid w:val="007C642E"/>
    <w:rsid w:val="007D09A9"/>
    <w:rsid w:val="007E7B6C"/>
    <w:rsid w:val="007F4912"/>
    <w:rsid w:val="00802F6C"/>
    <w:rsid w:val="00813A41"/>
    <w:rsid w:val="00821390"/>
    <w:rsid w:val="008361D8"/>
    <w:rsid w:val="00856B2A"/>
    <w:rsid w:val="00861CC3"/>
    <w:rsid w:val="0089061F"/>
    <w:rsid w:val="008A4CC5"/>
    <w:rsid w:val="008A6FF7"/>
    <w:rsid w:val="008C1621"/>
    <w:rsid w:val="008D72E8"/>
    <w:rsid w:val="009251B8"/>
    <w:rsid w:val="009409A3"/>
    <w:rsid w:val="00953899"/>
    <w:rsid w:val="009C4DB1"/>
    <w:rsid w:val="009C5C4B"/>
    <w:rsid w:val="00A27749"/>
    <w:rsid w:val="00A27CF8"/>
    <w:rsid w:val="00A35C30"/>
    <w:rsid w:val="00A7428B"/>
    <w:rsid w:val="00A84B0A"/>
    <w:rsid w:val="00AC00EC"/>
    <w:rsid w:val="00AD77B5"/>
    <w:rsid w:val="00B03F7C"/>
    <w:rsid w:val="00B52ADA"/>
    <w:rsid w:val="00B66D49"/>
    <w:rsid w:val="00B67CE2"/>
    <w:rsid w:val="00B77545"/>
    <w:rsid w:val="00B961E5"/>
    <w:rsid w:val="00BA1F7D"/>
    <w:rsid w:val="00BA6C34"/>
    <w:rsid w:val="00BD0918"/>
    <w:rsid w:val="00C23B49"/>
    <w:rsid w:val="00C36A40"/>
    <w:rsid w:val="00C42681"/>
    <w:rsid w:val="00C43588"/>
    <w:rsid w:val="00C75171"/>
    <w:rsid w:val="00C817F5"/>
    <w:rsid w:val="00C85C59"/>
    <w:rsid w:val="00CB19D1"/>
    <w:rsid w:val="00CB57C1"/>
    <w:rsid w:val="00CC3FBD"/>
    <w:rsid w:val="00CF07B1"/>
    <w:rsid w:val="00CF5E51"/>
    <w:rsid w:val="00D17F44"/>
    <w:rsid w:val="00D52438"/>
    <w:rsid w:val="00D53D00"/>
    <w:rsid w:val="00D81D96"/>
    <w:rsid w:val="00D91A8F"/>
    <w:rsid w:val="00DA784D"/>
    <w:rsid w:val="00DC7232"/>
    <w:rsid w:val="00E51DA6"/>
    <w:rsid w:val="00E57F18"/>
    <w:rsid w:val="00E920E7"/>
    <w:rsid w:val="00F0526D"/>
    <w:rsid w:val="00F21D11"/>
    <w:rsid w:val="00F225DB"/>
    <w:rsid w:val="00F22AE0"/>
    <w:rsid w:val="00F256A9"/>
    <w:rsid w:val="00F3443D"/>
    <w:rsid w:val="00F445C4"/>
    <w:rsid w:val="00F75FCF"/>
    <w:rsid w:val="00FB66A0"/>
    <w:rsid w:val="00FD5981"/>
    <w:rsid w:val="00FE65EE"/>
    <w:rsid w:val="00FF75C5"/>
  </w:rsids>
  <m:mathPr>
    <m:mathFont m:val="Cambria Math"/>
    <m:brkBin m:val="before"/>
    <m:brkBinSub m:val="--"/>
    <m:smallFrac m:val="0"/>
    <m:dispDef/>
    <m:lMargin m:val="0"/>
    <m:rMargin m:val="0"/>
    <m:defJc m:val="centerGroup"/>
    <m:wrapIndent m:val="1440"/>
    <m:intLim m:val="subSup"/>
    <m:naryLim m:val="undOvr"/>
  </m:mathPr>
  <w:themeFontLang w:val="fr-G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33FBA"/>
  <w15:chartTrackingRefBased/>
  <w15:docId w15:val="{27AD873A-B6C4-4F48-A3E2-3F93FFF27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lang w:val="fr-GP" w:eastAsia="en-US" w:bidi="ar-SA"/>
        <w14:ligatures w14:val="standardContextual"/>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C34"/>
  </w:style>
  <w:style w:type="paragraph" w:styleId="Titre1">
    <w:name w:val="heading 1"/>
    <w:basedOn w:val="Normal"/>
    <w:next w:val="Normal"/>
    <w:link w:val="Titre1Car"/>
    <w:uiPriority w:val="9"/>
    <w:qFormat/>
    <w:rsid w:val="00BA6C34"/>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Titre2">
    <w:name w:val="heading 2"/>
    <w:basedOn w:val="Normal"/>
    <w:next w:val="Normal"/>
    <w:link w:val="Titre2Car"/>
    <w:uiPriority w:val="9"/>
    <w:unhideWhenUsed/>
    <w:qFormat/>
    <w:rsid w:val="00BA6C34"/>
    <w:pPr>
      <w:numPr>
        <w:numId w:val="1"/>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Titre3">
    <w:name w:val="heading 3"/>
    <w:basedOn w:val="Normal"/>
    <w:next w:val="Normal"/>
    <w:link w:val="Titre3Car"/>
    <w:uiPriority w:val="9"/>
    <w:unhideWhenUsed/>
    <w:qFormat/>
    <w:rsid w:val="00BA6C34"/>
    <w:pPr>
      <w:numPr>
        <w:numId w:val="2"/>
      </w:numPr>
      <w:pBdr>
        <w:top w:val="single" w:sz="6" w:space="2" w:color="4472C4" w:themeColor="accent1"/>
      </w:pBdr>
      <w:spacing w:before="300" w:after="0"/>
      <w:outlineLvl w:val="2"/>
    </w:pPr>
    <w:rPr>
      <w:caps/>
      <w:color w:val="1F3763" w:themeColor="accent1" w:themeShade="7F"/>
      <w:spacing w:val="15"/>
    </w:rPr>
  </w:style>
  <w:style w:type="paragraph" w:styleId="Titre4">
    <w:name w:val="heading 4"/>
    <w:basedOn w:val="Normal"/>
    <w:next w:val="Normal"/>
    <w:link w:val="Titre4Car"/>
    <w:uiPriority w:val="9"/>
    <w:unhideWhenUsed/>
    <w:qFormat/>
    <w:rsid w:val="00BA6C34"/>
    <w:pPr>
      <w:pBdr>
        <w:top w:val="dotted" w:sz="6" w:space="2" w:color="4472C4" w:themeColor="accent1"/>
      </w:pBdr>
      <w:spacing w:before="200" w:after="0"/>
      <w:outlineLvl w:val="3"/>
    </w:pPr>
    <w:rPr>
      <w:caps/>
      <w:color w:val="2F5496" w:themeColor="accent1" w:themeShade="BF"/>
      <w:spacing w:val="10"/>
    </w:rPr>
  </w:style>
  <w:style w:type="paragraph" w:styleId="Titre5">
    <w:name w:val="heading 5"/>
    <w:basedOn w:val="Normal"/>
    <w:next w:val="Normal"/>
    <w:link w:val="Titre5Car"/>
    <w:uiPriority w:val="9"/>
    <w:semiHidden/>
    <w:unhideWhenUsed/>
    <w:qFormat/>
    <w:rsid w:val="00BA6C34"/>
    <w:pPr>
      <w:pBdr>
        <w:bottom w:val="single" w:sz="6" w:space="1" w:color="4472C4" w:themeColor="accent1"/>
      </w:pBdr>
      <w:spacing w:before="200" w:after="0"/>
      <w:outlineLvl w:val="4"/>
    </w:pPr>
    <w:rPr>
      <w:caps/>
      <w:color w:val="2F5496" w:themeColor="accent1" w:themeShade="BF"/>
      <w:spacing w:val="10"/>
    </w:rPr>
  </w:style>
  <w:style w:type="paragraph" w:styleId="Titre6">
    <w:name w:val="heading 6"/>
    <w:basedOn w:val="Normal"/>
    <w:next w:val="Normal"/>
    <w:link w:val="Titre6Car"/>
    <w:uiPriority w:val="9"/>
    <w:semiHidden/>
    <w:unhideWhenUsed/>
    <w:qFormat/>
    <w:rsid w:val="00BA6C34"/>
    <w:pPr>
      <w:pBdr>
        <w:bottom w:val="dotted" w:sz="6" w:space="1" w:color="4472C4" w:themeColor="accent1"/>
      </w:pBdr>
      <w:spacing w:before="200" w:after="0"/>
      <w:outlineLvl w:val="5"/>
    </w:pPr>
    <w:rPr>
      <w:caps/>
      <w:color w:val="2F5496" w:themeColor="accent1" w:themeShade="BF"/>
      <w:spacing w:val="10"/>
    </w:rPr>
  </w:style>
  <w:style w:type="paragraph" w:styleId="Titre7">
    <w:name w:val="heading 7"/>
    <w:basedOn w:val="Normal"/>
    <w:next w:val="Normal"/>
    <w:link w:val="Titre7Car"/>
    <w:uiPriority w:val="9"/>
    <w:semiHidden/>
    <w:unhideWhenUsed/>
    <w:qFormat/>
    <w:rsid w:val="00BA6C34"/>
    <w:pPr>
      <w:spacing w:before="200" w:after="0"/>
      <w:outlineLvl w:val="6"/>
    </w:pPr>
    <w:rPr>
      <w:caps/>
      <w:color w:val="2F5496" w:themeColor="accent1" w:themeShade="BF"/>
      <w:spacing w:val="10"/>
    </w:rPr>
  </w:style>
  <w:style w:type="paragraph" w:styleId="Titre8">
    <w:name w:val="heading 8"/>
    <w:basedOn w:val="Normal"/>
    <w:next w:val="Normal"/>
    <w:link w:val="Titre8Car"/>
    <w:uiPriority w:val="9"/>
    <w:semiHidden/>
    <w:unhideWhenUsed/>
    <w:qFormat/>
    <w:rsid w:val="00BA6C34"/>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BA6C34"/>
    <w:pPr>
      <w:spacing w:before="200" w:after="0"/>
      <w:outlineLvl w:val="8"/>
    </w:pPr>
    <w:rPr>
      <w:i/>
      <w:iCs/>
      <w:caps/>
      <w:spacing w:val="10"/>
      <w:sz w:val="18"/>
      <w:szCs w:val="1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A6C34"/>
    <w:rPr>
      <w:caps/>
      <w:color w:val="FFFFFF" w:themeColor="background1"/>
      <w:spacing w:val="15"/>
      <w:sz w:val="22"/>
      <w:szCs w:val="22"/>
      <w:shd w:val="clear" w:color="auto" w:fill="4472C4" w:themeFill="accent1"/>
    </w:rPr>
  </w:style>
  <w:style w:type="character" w:customStyle="1" w:styleId="Titre2Car">
    <w:name w:val="Titre 2 Car"/>
    <w:basedOn w:val="Policepardfaut"/>
    <w:link w:val="Titre2"/>
    <w:uiPriority w:val="9"/>
    <w:rsid w:val="00BA6C34"/>
    <w:rPr>
      <w:caps/>
      <w:spacing w:val="15"/>
      <w:shd w:val="clear" w:color="auto" w:fill="D9E2F3" w:themeFill="accent1" w:themeFillTint="33"/>
    </w:rPr>
  </w:style>
  <w:style w:type="character" w:customStyle="1" w:styleId="Titre3Car">
    <w:name w:val="Titre 3 Car"/>
    <w:basedOn w:val="Policepardfaut"/>
    <w:link w:val="Titre3"/>
    <w:uiPriority w:val="9"/>
    <w:rsid w:val="00BA6C34"/>
    <w:rPr>
      <w:caps/>
      <w:color w:val="1F3763" w:themeColor="accent1" w:themeShade="7F"/>
      <w:spacing w:val="15"/>
    </w:rPr>
  </w:style>
  <w:style w:type="character" w:customStyle="1" w:styleId="Titre4Car">
    <w:name w:val="Titre 4 Car"/>
    <w:basedOn w:val="Policepardfaut"/>
    <w:link w:val="Titre4"/>
    <w:uiPriority w:val="9"/>
    <w:rsid w:val="00BA6C34"/>
    <w:rPr>
      <w:caps/>
      <w:color w:val="2F5496" w:themeColor="accent1" w:themeShade="BF"/>
      <w:spacing w:val="10"/>
    </w:rPr>
  </w:style>
  <w:style w:type="character" w:customStyle="1" w:styleId="Titre5Car">
    <w:name w:val="Titre 5 Car"/>
    <w:basedOn w:val="Policepardfaut"/>
    <w:link w:val="Titre5"/>
    <w:uiPriority w:val="9"/>
    <w:semiHidden/>
    <w:rsid w:val="00BA6C34"/>
    <w:rPr>
      <w:caps/>
      <w:color w:val="2F5496" w:themeColor="accent1" w:themeShade="BF"/>
      <w:spacing w:val="10"/>
    </w:rPr>
  </w:style>
  <w:style w:type="character" w:customStyle="1" w:styleId="Titre6Car">
    <w:name w:val="Titre 6 Car"/>
    <w:basedOn w:val="Policepardfaut"/>
    <w:link w:val="Titre6"/>
    <w:uiPriority w:val="9"/>
    <w:semiHidden/>
    <w:rsid w:val="00BA6C34"/>
    <w:rPr>
      <w:caps/>
      <w:color w:val="2F5496" w:themeColor="accent1" w:themeShade="BF"/>
      <w:spacing w:val="10"/>
    </w:rPr>
  </w:style>
  <w:style w:type="character" w:customStyle="1" w:styleId="Titre7Car">
    <w:name w:val="Titre 7 Car"/>
    <w:basedOn w:val="Policepardfaut"/>
    <w:link w:val="Titre7"/>
    <w:uiPriority w:val="9"/>
    <w:semiHidden/>
    <w:rsid w:val="00BA6C34"/>
    <w:rPr>
      <w:caps/>
      <w:color w:val="2F5496" w:themeColor="accent1" w:themeShade="BF"/>
      <w:spacing w:val="10"/>
    </w:rPr>
  </w:style>
  <w:style w:type="character" w:customStyle="1" w:styleId="Titre8Car">
    <w:name w:val="Titre 8 Car"/>
    <w:basedOn w:val="Policepardfaut"/>
    <w:link w:val="Titre8"/>
    <w:uiPriority w:val="9"/>
    <w:semiHidden/>
    <w:rsid w:val="00BA6C34"/>
    <w:rPr>
      <w:caps/>
      <w:spacing w:val="10"/>
      <w:sz w:val="18"/>
      <w:szCs w:val="18"/>
    </w:rPr>
  </w:style>
  <w:style w:type="character" w:customStyle="1" w:styleId="Titre9Car">
    <w:name w:val="Titre 9 Car"/>
    <w:basedOn w:val="Policepardfaut"/>
    <w:link w:val="Titre9"/>
    <w:uiPriority w:val="9"/>
    <w:semiHidden/>
    <w:rsid w:val="00BA6C34"/>
    <w:rPr>
      <w:i/>
      <w:iCs/>
      <w:caps/>
      <w:spacing w:val="10"/>
      <w:sz w:val="18"/>
      <w:szCs w:val="18"/>
    </w:rPr>
  </w:style>
  <w:style w:type="paragraph" w:styleId="Lgende">
    <w:name w:val="caption"/>
    <w:basedOn w:val="Normal"/>
    <w:next w:val="Normal"/>
    <w:uiPriority w:val="35"/>
    <w:semiHidden/>
    <w:unhideWhenUsed/>
    <w:qFormat/>
    <w:rsid w:val="00BA6C34"/>
    <w:rPr>
      <w:b/>
      <w:bCs/>
      <w:color w:val="2F5496" w:themeColor="accent1" w:themeShade="BF"/>
      <w:sz w:val="16"/>
      <w:szCs w:val="16"/>
    </w:rPr>
  </w:style>
  <w:style w:type="paragraph" w:styleId="Titre">
    <w:name w:val="Title"/>
    <w:basedOn w:val="Normal"/>
    <w:next w:val="Normal"/>
    <w:link w:val="TitreCar"/>
    <w:uiPriority w:val="10"/>
    <w:qFormat/>
    <w:rsid w:val="00A84B0A"/>
    <w:pPr>
      <w:spacing w:before="0" w:after="0"/>
    </w:pPr>
    <w:rPr>
      <w:rFonts w:asciiTheme="majorHAnsi" w:eastAsiaTheme="majorEastAsia" w:hAnsiTheme="majorHAnsi" w:cstheme="majorBidi"/>
      <w:b/>
      <w:caps/>
      <w:color w:val="4472C4" w:themeColor="accent1"/>
      <w:spacing w:val="10"/>
      <w:sz w:val="52"/>
      <w:szCs w:val="52"/>
    </w:rPr>
  </w:style>
  <w:style w:type="character" w:customStyle="1" w:styleId="TitreCar">
    <w:name w:val="Titre Car"/>
    <w:basedOn w:val="Policepardfaut"/>
    <w:link w:val="Titre"/>
    <w:uiPriority w:val="10"/>
    <w:rsid w:val="00A84B0A"/>
    <w:rPr>
      <w:rFonts w:asciiTheme="majorHAnsi" w:eastAsiaTheme="majorEastAsia" w:hAnsiTheme="majorHAnsi" w:cstheme="majorBidi"/>
      <w:b/>
      <w:caps/>
      <w:color w:val="4472C4" w:themeColor="accent1"/>
      <w:spacing w:val="10"/>
      <w:sz w:val="52"/>
      <w:szCs w:val="52"/>
    </w:rPr>
  </w:style>
  <w:style w:type="paragraph" w:styleId="Sous-titre">
    <w:name w:val="Subtitle"/>
    <w:basedOn w:val="Normal"/>
    <w:next w:val="Normal"/>
    <w:link w:val="Sous-titreCar"/>
    <w:uiPriority w:val="11"/>
    <w:qFormat/>
    <w:rsid w:val="00BA6C34"/>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BA6C34"/>
    <w:rPr>
      <w:caps/>
      <w:color w:val="595959" w:themeColor="text1" w:themeTint="A6"/>
      <w:spacing w:val="10"/>
      <w:sz w:val="21"/>
      <w:szCs w:val="21"/>
    </w:rPr>
  </w:style>
  <w:style w:type="character" w:styleId="lev">
    <w:name w:val="Strong"/>
    <w:uiPriority w:val="22"/>
    <w:qFormat/>
    <w:rsid w:val="00BA6C34"/>
    <w:rPr>
      <w:b/>
      <w:bCs/>
    </w:rPr>
  </w:style>
  <w:style w:type="character" w:styleId="Accentuation">
    <w:name w:val="Emphasis"/>
    <w:uiPriority w:val="20"/>
    <w:qFormat/>
    <w:rsid w:val="00BA6C34"/>
    <w:rPr>
      <w:caps/>
      <w:color w:val="1F3763" w:themeColor="accent1" w:themeShade="7F"/>
      <w:spacing w:val="5"/>
    </w:rPr>
  </w:style>
  <w:style w:type="paragraph" w:styleId="Sansinterligne">
    <w:name w:val="No Spacing"/>
    <w:uiPriority w:val="1"/>
    <w:qFormat/>
    <w:rsid w:val="00CF07B1"/>
    <w:pPr>
      <w:spacing w:after="0" w:line="240" w:lineRule="auto"/>
    </w:pPr>
    <w:rPr>
      <w:sz w:val="22"/>
    </w:rPr>
  </w:style>
  <w:style w:type="paragraph" w:styleId="Citation">
    <w:name w:val="Quote"/>
    <w:basedOn w:val="Normal"/>
    <w:next w:val="Normal"/>
    <w:link w:val="CitationCar"/>
    <w:uiPriority w:val="29"/>
    <w:qFormat/>
    <w:rsid w:val="00BA6C34"/>
    <w:rPr>
      <w:i/>
      <w:iCs/>
      <w:sz w:val="24"/>
      <w:szCs w:val="24"/>
    </w:rPr>
  </w:style>
  <w:style w:type="character" w:customStyle="1" w:styleId="CitationCar">
    <w:name w:val="Citation Car"/>
    <w:basedOn w:val="Policepardfaut"/>
    <w:link w:val="Citation"/>
    <w:uiPriority w:val="29"/>
    <w:rsid w:val="00BA6C34"/>
    <w:rPr>
      <w:i/>
      <w:iCs/>
      <w:sz w:val="24"/>
      <w:szCs w:val="24"/>
    </w:rPr>
  </w:style>
  <w:style w:type="paragraph" w:styleId="Citationintense">
    <w:name w:val="Intense Quote"/>
    <w:basedOn w:val="Normal"/>
    <w:next w:val="Normal"/>
    <w:link w:val="CitationintenseCar"/>
    <w:uiPriority w:val="30"/>
    <w:qFormat/>
    <w:rsid w:val="00BA6C34"/>
    <w:pPr>
      <w:spacing w:before="240" w:after="240" w:line="240" w:lineRule="auto"/>
      <w:ind w:left="1080" w:right="1080"/>
      <w:jc w:val="center"/>
    </w:pPr>
    <w:rPr>
      <w:color w:val="4472C4" w:themeColor="accent1"/>
      <w:sz w:val="24"/>
      <w:szCs w:val="24"/>
    </w:rPr>
  </w:style>
  <w:style w:type="character" w:customStyle="1" w:styleId="CitationintenseCar">
    <w:name w:val="Citation intense Car"/>
    <w:basedOn w:val="Policepardfaut"/>
    <w:link w:val="Citationintense"/>
    <w:uiPriority w:val="30"/>
    <w:rsid w:val="00BA6C34"/>
    <w:rPr>
      <w:color w:val="4472C4" w:themeColor="accent1"/>
      <w:sz w:val="24"/>
      <w:szCs w:val="24"/>
    </w:rPr>
  </w:style>
  <w:style w:type="character" w:styleId="Accentuationlgre">
    <w:name w:val="Subtle Emphasis"/>
    <w:uiPriority w:val="19"/>
    <w:qFormat/>
    <w:rsid w:val="00BA6C34"/>
    <w:rPr>
      <w:i/>
      <w:iCs/>
      <w:color w:val="1F3763" w:themeColor="accent1" w:themeShade="7F"/>
    </w:rPr>
  </w:style>
  <w:style w:type="character" w:styleId="Accentuationintense">
    <w:name w:val="Intense Emphasis"/>
    <w:uiPriority w:val="21"/>
    <w:qFormat/>
    <w:rsid w:val="00BA6C34"/>
    <w:rPr>
      <w:b/>
      <w:bCs/>
      <w:caps/>
      <w:color w:val="1F3763" w:themeColor="accent1" w:themeShade="7F"/>
      <w:spacing w:val="10"/>
    </w:rPr>
  </w:style>
  <w:style w:type="character" w:styleId="Rfrencelgre">
    <w:name w:val="Subtle Reference"/>
    <w:uiPriority w:val="31"/>
    <w:qFormat/>
    <w:rsid w:val="00BA6C34"/>
    <w:rPr>
      <w:b/>
      <w:bCs/>
      <w:color w:val="4472C4" w:themeColor="accent1"/>
    </w:rPr>
  </w:style>
  <w:style w:type="character" w:styleId="Rfrenceintense">
    <w:name w:val="Intense Reference"/>
    <w:uiPriority w:val="32"/>
    <w:qFormat/>
    <w:rsid w:val="00BA6C34"/>
    <w:rPr>
      <w:b/>
      <w:bCs/>
      <w:i/>
      <w:iCs/>
      <w:caps/>
      <w:color w:val="4472C4" w:themeColor="accent1"/>
    </w:rPr>
  </w:style>
  <w:style w:type="character" w:styleId="Titredulivre">
    <w:name w:val="Book Title"/>
    <w:uiPriority w:val="33"/>
    <w:qFormat/>
    <w:rsid w:val="00BA6C34"/>
    <w:rPr>
      <w:b/>
      <w:bCs/>
      <w:i/>
      <w:iCs/>
      <w:spacing w:val="0"/>
    </w:rPr>
  </w:style>
  <w:style w:type="paragraph" w:styleId="En-ttedetabledesmatires">
    <w:name w:val="TOC Heading"/>
    <w:basedOn w:val="Titre1"/>
    <w:next w:val="Normal"/>
    <w:uiPriority w:val="39"/>
    <w:unhideWhenUsed/>
    <w:qFormat/>
    <w:rsid w:val="00BA6C34"/>
    <w:pPr>
      <w:outlineLvl w:val="9"/>
    </w:pPr>
  </w:style>
  <w:style w:type="table" w:styleId="Grilledutableau">
    <w:name w:val="Table Grid"/>
    <w:basedOn w:val="TableauNormal"/>
    <w:uiPriority w:val="39"/>
    <w:rsid w:val="006F7BB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2">
    <w:name w:val="toc 2"/>
    <w:basedOn w:val="Normal"/>
    <w:next w:val="Normal"/>
    <w:autoRedefine/>
    <w:uiPriority w:val="39"/>
    <w:unhideWhenUsed/>
    <w:rsid w:val="00DA784D"/>
    <w:pPr>
      <w:spacing w:after="100"/>
      <w:ind w:left="200"/>
    </w:pPr>
  </w:style>
  <w:style w:type="character" w:styleId="Lienhypertexte">
    <w:name w:val="Hyperlink"/>
    <w:basedOn w:val="Policepardfaut"/>
    <w:uiPriority w:val="99"/>
    <w:unhideWhenUsed/>
    <w:rsid w:val="00DA784D"/>
    <w:rPr>
      <w:color w:val="0563C1" w:themeColor="hyperlink"/>
      <w:u w:val="single"/>
    </w:rPr>
  </w:style>
  <w:style w:type="paragraph" w:styleId="Paragraphedeliste">
    <w:name w:val="List Paragraph"/>
    <w:basedOn w:val="Normal"/>
    <w:uiPriority w:val="34"/>
    <w:qFormat/>
    <w:rsid w:val="00DA784D"/>
    <w:pPr>
      <w:ind w:left="720"/>
      <w:contextualSpacing/>
    </w:pPr>
  </w:style>
  <w:style w:type="paragraph" w:styleId="En-tte">
    <w:name w:val="header"/>
    <w:basedOn w:val="Normal"/>
    <w:link w:val="En-tteCar"/>
    <w:uiPriority w:val="99"/>
    <w:unhideWhenUsed/>
    <w:rsid w:val="00953899"/>
    <w:pPr>
      <w:tabs>
        <w:tab w:val="center" w:pos="4536"/>
        <w:tab w:val="right" w:pos="9072"/>
      </w:tabs>
      <w:spacing w:before="0" w:after="0" w:line="240" w:lineRule="auto"/>
    </w:pPr>
  </w:style>
  <w:style w:type="character" w:customStyle="1" w:styleId="En-tteCar">
    <w:name w:val="En-tête Car"/>
    <w:basedOn w:val="Policepardfaut"/>
    <w:link w:val="En-tte"/>
    <w:uiPriority w:val="99"/>
    <w:rsid w:val="00953899"/>
  </w:style>
  <w:style w:type="paragraph" w:styleId="Pieddepage">
    <w:name w:val="footer"/>
    <w:basedOn w:val="Normal"/>
    <w:link w:val="PieddepageCar"/>
    <w:uiPriority w:val="99"/>
    <w:unhideWhenUsed/>
    <w:rsid w:val="00953899"/>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953899"/>
  </w:style>
  <w:style w:type="paragraph" w:styleId="TM3">
    <w:name w:val="toc 3"/>
    <w:basedOn w:val="Normal"/>
    <w:next w:val="Normal"/>
    <w:autoRedefine/>
    <w:uiPriority w:val="39"/>
    <w:unhideWhenUsed/>
    <w:rsid w:val="007D09A9"/>
    <w:pPr>
      <w:spacing w:after="100"/>
      <w:ind w:left="400"/>
    </w:pPr>
  </w:style>
  <w:style w:type="paragraph" w:styleId="TM1">
    <w:name w:val="toc 1"/>
    <w:basedOn w:val="Normal"/>
    <w:next w:val="Normal"/>
    <w:autoRedefine/>
    <w:uiPriority w:val="39"/>
    <w:unhideWhenUsed/>
    <w:rsid w:val="00305454"/>
    <w:pPr>
      <w:spacing w:after="100"/>
    </w:pPr>
  </w:style>
  <w:style w:type="paragraph" w:styleId="NormalWeb">
    <w:name w:val="Normal (Web)"/>
    <w:basedOn w:val="Normal"/>
    <w:uiPriority w:val="99"/>
    <w:unhideWhenUsed/>
    <w:rsid w:val="00593AE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873184">
      <w:bodyDiv w:val="1"/>
      <w:marLeft w:val="0"/>
      <w:marRight w:val="0"/>
      <w:marTop w:val="0"/>
      <w:marBottom w:val="0"/>
      <w:divBdr>
        <w:top w:val="none" w:sz="0" w:space="0" w:color="auto"/>
        <w:left w:val="none" w:sz="0" w:space="0" w:color="auto"/>
        <w:bottom w:val="none" w:sz="0" w:space="0" w:color="auto"/>
        <w:right w:val="none" w:sz="0" w:space="0" w:color="auto"/>
      </w:divBdr>
    </w:div>
    <w:div w:id="53822684">
      <w:bodyDiv w:val="1"/>
      <w:marLeft w:val="0"/>
      <w:marRight w:val="0"/>
      <w:marTop w:val="0"/>
      <w:marBottom w:val="0"/>
      <w:divBdr>
        <w:top w:val="none" w:sz="0" w:space="0" w:color="auto"/>
        <w:left w:val="none" w:sz="0" w:space="0" w:color="auto"/>
        <w:bottom w:val="none" w:sz="0" w:space="0" w:color="auto"/>
        <w:right w:val="none" w:sz="0" w:space="0" w:color="auto"/>
      </w:divBdr>
    </w:div>
    <w:div w:id="90709433">
      <w:bodyDiv w:val="1"/>
      <w:marLeft w:val="0"/>
      <w:marRight w:val="0"/>
      <w:marTop w:val="0"/>
      <w:marBottom w:val="0"/>
      <w:divBdr>
        <w:top w:val="none" w:sz="0" w:space="0" w:color="auto"/>
        <w:left w:val="none" w:sz="0" w:space="0" w:color="auto"/>
        <w:bottom w:val="none" w:sz="0" w:space="0" w:color="auto"/>
        <w:right w:val="none" w:sz="0" w:space="0" w:color="auto"/>
      </w:divBdr>
    </w:div>
    <w:div w:id="95448154">
      <w:bodyDiv w:val="1"/>
      <w:marLeft w:val="0"/>
      <w:marRight w:val="0"/>
      <w:marTop w:val="0"/>
      <w:marBottom w:val="0"/>
      <w:divBdr>
        <w:top w:val="none" w:sz="0" w:space="0" w:color="auto"/>
        <w:left w:val="none" w:sz="0" w:space="0" w:color="auto"/>
        <w:bottom w:val="none" w:sz="0" w:space="0" w:color="auto"/>
        <w:right w:val="none" w:sz="0" w:space="0" w:color="auto"/>
      </w:divBdr>
    </w:div>
    <w:div w:id="131137890">
      <w:bodyDiv w:val="1"/>
      <w:marLeft w:val="0"/>
      <w:marRight w:val="0"/>
      <w:marTop w:val="0"/>
      <w:marBottom w:val="0"/>
      <w:divBdr>
        <w:top w:val="none" w:sz="0" w:space="0" w:color="auto"/>
        <w:left w:val="none" w:sz="0" w:space="0" w:color="auto"/>
        <w:bottom w:val="none" w:sz="0" w:space="0" w:color="auto"/>
        <w:right w:val="none" w:sz="0" w:space="0" w:color="auto"/>
      </w:divBdr>
    </w:div>
    <w:div w:id="131602263">
      <w:bodyDiv w:val="1"/>
      <w:marLeft w:val="0"/>
      <w:marRight w:val="0"/>
      <w:marTop w:val="0"/>
      <w:marBottom w:val="0"/>
      <w:divBdr>
        <w:top w:val="none" w:sz="0" w:space="0" w:color="auto"/>
        <w:left w:val="none" w:sz="0" w:space="0" w:color="auto"/>
        <w:bottom w:val="none" w:sz="0" w:space="0" w:color="auto"/>
        <w:right w:val="none" w:sz="0" w:space="0" w:color="auto"/>
      </w:divBdr>
    </w:div>
    <w:div w:id="140466310">
      <w:bodyDiv w:val="1"/>
      <w:marLeft w:val="0"/>
      <w:marRight w:val="0"/>
      <w:marTop w:val="0"/>
      <w:marBottom w:val="0"/>
      <w:divBdr>
        <w:top w:val="none" w:sz="0" w:space="0" w:color="auto"/>
        <w:left w:val="none" w:sz="0" w:space="0" w:color="auto"/>
        <w:bottom w:val="none" w:sz="0" w:space="0" w:color="auto"/>
        <w:right w:val="none" w:sz="0" w:space="0" w:color="auto"/>
      </w:divBdr>
    </w:div>
    <w:div w:id="178348672">
      <w:bodyDiv w:val="1"/>
      <w:marLeft w:val="0"/>
      <w:marRight w:val="0"/>
      <w:marTop w:val="0"/>
      <w:marBottom w:val="0"/>
      <w:divBdr>
        <w:top w:val="none" w:sz="0" w:space="0" w:color="auto"/>
        <w:left w:val="none" w:sz="0" w:space="0" w:color="auto"/>
        <w:bottom w:val="none" w:sz="0" w:space="0" w:color="auto"/>
        <w:right w:val="none" w:sz="0" w:space="0" w:color="auto"/>
      </w:divBdr>
    </w:div>
    <w:div w:id="178466676">
      <w:bodyDiv w:val="1"/>
      <w:marLeft w:val="0"/>
      <w:marRight w:val="0"/>
      <w:marTop w:val="0"/>
      <w:marBottom w:val="0"/>
      <w:divBdr>
        <w:top w:val="none" w:sz="0" w:space="0" w:color="auto"/>
        <w:left w:val="none" w:sz="0" w:space="0" w:color="auto"/>
        <w:bottom w:val="none" w:sz="0" w:space="0" w:color="auto"/>
        <w:right w:val="none" w:sz="0" w:space="0" w:color="auto"/>
      </w:divBdr>
    </w:div>
    <w:div w:id="190609462">
      <w:bodyDiv w:val="1"/>
      <w:marLeft w:val="0"/>
      <w:marRight w:val="0"/>
      <w:marTop w:val="0"/>
      <w:marBottom w:val="0"/>
      <w:divBdr>
        <w:top w:val="none" w:sz="0" w:space="0" w:color="auto"/>
        <w:left w:val="none" w:sz="0" w:space="0" w:color="auto"/>
        <w:bottom w:val="none" w:sz="0" w:space="0" w:color="auto"/>
        <w:right w:val="none" w:sz="0" w:space="0" w:color="auto"/>
      </w:divBdr>
    </w:div>
    <w:div w:id="212161813">
      <w:bodyDiv w:val="1"/>
      <w:marLeft w:val="0"/>
      <w:marRight w:val="0"/>
      <w:marTop w:val="0"/>
      <w:marBottom w:val="0"/>
      <w:divBdr>
        <w:top w:val="none" w:sz="0" w:space="0" w:color="auto"/>
        <w:left w:val="none" w:sz="0" w:space="0" w:color="auto"/>
        <w:bottom w:val="none" w:sz="0" w:space="0" w:color="auto"/>
        <w:right w:val="none" w:sz="0" w:space="0" w:color="auto"/>
      </w:divBdr>
    </w:div>
    <w:div w:id="258490766">
      <w:bodyDiv w:val="1"/>
      <w:marLeft w:val="0"/>
      <w:marRight w:val="0"/>
      <w:marTop w:val="0"/>
      <w:marBottom w:val="0"/>
      <w:divBdr>
        <w:top w:val="none" w:sz="0" w:space="0" w:color="auto"/>
        <w:left w:val="none" w:sz="0" w:space="0" w:color="auto"/>
        <w:bottom w:val="none" w:sz="0" w:space="0" w:color="auto"/>
        <w:right w:val="none" w:sz="0" w:space="0" w:color="auto"/>
      </w:divBdr>
    </w:div>
    <w:div w:id="355155782">
      <w:bodyDiv w:val="1"/>
      <w:marLeft w:val="0"/>
      <w:marRight w:val="0"/>
      <w:marTop w:val="0"/>
      <w:marBottom w:val="0"/>
      <w:divBdr>
        <w:top w:val="none" w:sz="0" w:space="0" w:color="auto"/>
        <w:left w:val="none" w:sz="0" w:space="0" w:color="auto"/>
        <w:bottom w:val="none" w:sz="0" w:space="0" w:color="auto"/>
        <w:right w:val="none" w:sz="0" w:space="0" w:color="auto"/>
      </w:divBdr>
    </w:div>
    <w:div w:id="360477378">
      <w:bodyDiv w:val="1"/>
      <w:marLeft w:val="0"/>
      <w:marRight w:val="0"/>
      <w:marTop w:val="0"/>
      <w:marBottom w:val="0"/>
      <w:divBdr>
        <w:top w:val="none" w:sz="0" w:space="0" w:color="auto"/>
        <w:left w:val="none" w:sz="0" w:space="0" w:color="auto"/>
        <w:bottom w:val="none" w:sz="0" w:space="0" w:color="auto"/>
        <w:right w:val="none" w:sz="0" w:space="0" w:color="auto"/>
      </w:divBdr>
    </w:div>
    <w:div w:id="373041239">
      <w:bodyDiv w:val="1"/>
      <w:marLeft w:val="0"/>
      <w:marRight w:val="0"/>
      <w:marTop w:val="0"/>
      <w:marBottom w:val="0"/>
      <w:divBdr>
        <w:top w:val="none" w:sz="0" w:space="0" w:color="auto"/>
        <w:left w:val="none" w:sz="0" w:space="0" w:color="auto"/>
        <w:bottom w:val="none" w:sz="0" w:space="0" w:color="auto"/>
        <w:right w:val="none" w:sz="0" w:space="0" w:color="auto"/>
      </w:divBdr>
    </w:div>
    <w:div w:id="403770251">
      <w:bodyDiv w:val="1"/>
      <w:marLeft w:val="0"/>
      <w:marRight w:val="0"/>
      <w:marTop w:val="0"/>
      <w:marBottom w:val="0"/>
      <w:divBdr>
        <w:top w:val="none" w:sz="0" w:space="0" w:color="auto"/>
        <w:left w:val="none" w:sz="0" w:space="0" w:color="auto"/>
        <w:bottom w:val="none" w:sz="0" w:space="0" w:color="auto"/>
        <w:right w:val="none" w:sz="0" w:space="0" w:color="auto"/>
      </w:divBdr>
    </w:div>
    <w:div w:id="408966360">
      <w:bodyDiv w:val="1"/>
      <w:marLeft w:val="0"/>
      <w:marRight w:val="0"/>
      <w:marTop w:val="0"/>
      <w:marBottom w:val="0"/>
      <w:divBdr>
        <w:top w:val="none" w:sz="0" w:space="0" w:color="auto"/>
        <w:left w:val="none" w:sz="0" w:space="0" w:color="auto"/>
        <w:bottom w:val="none" w:sz="0" w:space="0" w:color="auto"/>
        <w:right w:val="none" w:sz="0" w:space="0" w:color="auto"/>
      </w:divBdr>
    </w:div>
    <w:div w:id="412972055">
      <w:bodyDiv w:val="1"/>
      <w:marLeft w:val="0"/>
      <w:marRight w:val="0"/>
      <w:marTop w:val="0"/>
      <w:marBottom w:val="0"/>
      <w:divBdr>
        <w:top w:val="none" w:sz="0" w:space="0" w:color="auto"/>
        <w:left w:val="none" w:sz="0" w:space="0" w:color="auto"/>
        <w:bottom w:val="none" w:sz="0" w:space="0" w:color="auto"/>
        <w:right w:val="none" w:sz="0" w:space="0" w:color="auto"/>
      </w:divBdr>
    </w:div>
    <w:div w:id="426273656">
      <w:bodyDiv w:val="1"/>
      <w:marLeft w:val="0"/>
      <w:marRight w:val="0"/>
      <w:marTop w:val="0"/>
      <w:marBottom w:val="0"/>
      <w:divBdr>
        <w:top w:val="none" w:sz="0" w:space="0" w:color="auto"/>
        <w:left w:val="none" w:sz="0" w:space="0" w:color="auto"/>
        <w:bottom w:val="none" w:sz="0" w:space="0" w:color="auto"/>
        <w:right w:val="none" w:sz="0" w:space="0" w:color="auto"/>
      </w:divBdr>
    </w:div>
    <w:div w:id="437219296">
      <w:bodyDiv w:val="1"/>
      <w:marLeft w:val="0"/>
      <w:marRight w:val="0"/>
      <w:marTop w:val="0"/>
      <w:marBottom w:val="0"/>
      <w:divBdr>
        <w:top w:val="none" w:sz="0" w:space="0" w:color="auto"/>
        <w:left w:val="none" w:sz="0" w:space="0" w:color="auto"/>
        <w:bottom w:val="none" w:sz="0" w:space="0" w:color="auto"/>
        <w:right w:val="none" w:sz="0" w:space="0" w:color="auto"/>
      </w:divBdr>
    </w:div>
    <w:div w:id="439565195">
      <w:bodyDiv w:val="1"/>
      <w:marLeft w:val="0"/>
      <w:marRight w:val="0"/>
      <w:marTop w:val="0"/>
      <w:marBottom w:val="0"/>
      <w:divBdr>
        <w:top w:val="none" w:sz="0" w:space="0" w:color="auto"/>
        <w:left w:val="none" w:sz="0" w:space="0" w:color="auto"/>
        <w:bottom w:val="none" w:sz="0" w:space="0" w:color="auto"/>
        <w:right w:val="none" w:sz="0" w:space="0" w:color="auto"/>
      </w:divBdr>
    </w:div>
    <w:div w:id="439641557">
      <w:bodyDiv w:val="1"/>
      <w:marLeft w:val="0"/>
      <w:marRight w:val="0"/>
      <w:marTop w:val="0"/>
      <w:marBottom w:val="0"/>
      <w:divBdr>
        <w:top w:val="none" w:sz="0" w:space="0" w:color="auto"/>
        <w:left w:val="none" w:sz="0" w:space="0" w:color="auto"/>
        <w:bottom w:val="none" w:sz="0" w:space="0" w:color="auto"/>
        <w:right w:val="none" w:sz="0" w:space="0" w:color="auto"/>
      </w:divBdr>
    </w:div>
    <w:div w:id="441807518">
      <w:bodyDiv w:val="1"/>
      <w:marLeft w:val="0"/>
      <w:marRight w:val="0"/>
      <w:marTop w:val="0"/>
      <w:marBottom w:val="0"/>
      <w:divBdr>
        <w:top w:val="none" w:sz="0" w:space="0" w:color="auto"/>
        <w:left w:val="none" w:sz="0" w:space="0" w:color="auto"/>
        <w:bottom w:val="none" w:sz="0" w:space="0" w:color="auto"/>
        <w:right w:val="none" w:sz="0" w:space="0" w:color="auto"/>
      </w:divBdr>
    </w:div>
    <w:div w:id="442388530">
      <w:bodyDiv w:val="1"/>
      <w:marLeft w:val="0"/>
      <w:marRight w:val="0"/>
      <w:marTop w:val="0"/>
      <w:marBottom w:val="0"/>
      <w:divBdr>
        <w:top w:val="none" w:sz="0" w:space="0" w:color="auto"/>
        <w:left w:val="none" w:sz="0" w:space="0" w:color="auto"/>
        <w:bottom w:val="none" w:sz="0" w:space="0" w:color="auto"/>
        <w:right w:val="none" w:sz="0" w:space="0" w:color="auto"/>
      </w:divBdr>
    </w:div>
    <w:div w:id="454562497">
      <w:bodyDiv w:val="1"/>
      <w:marLeft w:val="0"/>
      <w:marRight w:val="0"/>
      <w:marTop w:val="0"/>
      <w:marBottom w:val="0"/>
      <w:divBdr>
        <w:top w:val="none" w:sz="0" w:space="0" w:color="auto"/>
        <w:left w:val="none" w:sz="0" w:space="0" w:color="auto"/>
        <w:bottom w:val="none" w:sz="0" w:space="0" w:color="auto"/>
        <w:right w:val="none" w:sz="0" w:space="0" w:color="auto"/>
      </w:divBdr>
    </w:div>
    <w:div w:id="455568790">
      <w:bodyDiv w:val="1"/>
      <w:marLeft w:val="0"/>
      <w:marRight w:val="0"/>
      <w:marTop w:val="0"/>
      <w:marBottom w:val="0"/>
      <w:divBdr>
        <w:top w:val="none" w:sz="0" w:space="0" w:color="auto"/>
        <w:left w:val="none" w:sz="0" w:space="0" w:color="auto"/>
        <w:bottom w:val="none" w:sz="0" w:space="0" w:color="auto"/>
        <w:right w:val="none" w:sz="0" w:space="0" w:color="auto"/>
      </w:divBdr>
    </w:div>
    <w:div w:id="484005193">
      <w:bodyDiv w:val="1"/>
      <w:marLeft w:val="0"/>
      <w:marRight w:val="0"/>
      <w:marTop w:val="0"/>
      <w:marBottom w:val="0"/>
      <w:divBdr>
        <w:top w:val="none" w:sz="0" w:space="0" w:color="auto"/>
        <w:left w:val="none" w:sz="0" w:space="0" w:color="auto"/>
        <w:bottom w:val="none" w:sz="0" w:space="0" w:color="auto"/>
        <w:right w:val="none" w:sz="0" w:space="0" w:color="auto"/>
      </w:divBdr>
    </w:div>
    <w:div w:id="503132012">
      <w:bodyDiv w:val="1"/>
      <w:marLeft w:val="0"/>
      <w:marRight w:val="0"/>
      <w:marTop w:val="0"/>
      <w:marBottom w:val="0"/>
      <w:divBdr>
        <w:top w:val="none" w:sz="0" w:space="0" w:color="auto"/>
        <w:left w:val="none" w:sz="0" w:space="0" w:color="auto"/>
        <w:bottom w:val="none" w:sz="0" w:space="0" w:color="auto"/>
        <w:right w:val="none" w:sz="0" w:space="0" w:color="auto"/>
      </w:divBdr>
    </w:div>
    <w:div w:id="516500525">
      <w:bodyDiv w:val="1"/>
      <w:marLeft w:val="0"/>
      <w:marRight w:val="0"/>
      <w:marTop w:val="0"/>
      <w:marBottom w:val="0"/>
      <w:divBdr>
        <w:top w:val="none" w:sz="0" w:space="0" w:color="auto"/>
        <w:left w:val="none" w:sz="0" w:space="0" w:color="auto"/>
        <w:bottom w:val="none" w:sz="0" w:space="0" w:color="auto"/>
        <w:right w:val="none" w:sz="0" w:space="0" w:color="auto"/>
      </w:divBdr>
    </w:div>
    <w:div w:id="522091917">
      <w:bodyDiv w:val="1"/>
      <w:marLeft w:val="0"/>
      <w:marRight w:val="0"/>
      <w:marTop w:val="0"/>
      <w:marBottom w:val="0"/>
      <w:divBdr>
        <w:top w:val="none" w:sz="0" w:space="0" w:color="auto"/>
        <w:left w:val="none" w:sz="0" w:space="0" w:color="auto"/>
        <w:bottom w:val="none" w:sz="0" w:space="0" w:color="auto"/>
        <w:right w:val="none" w:sz="0" w:space="0" w:color="auto"/>
      </w:divBdr>
    </w:div>
    <w:div w:id="542862913">
      <w:bodyDiv w:val="1"/>
      <w:marLeft w:val="0"/>
      <w:marRight w:val="0"/>
      <w:marTop w:val="0"/>
      <w:marBottom w:val="0"/>
      <w:divBdr>
        <w:top w:val="none" w:sz="0" w:space="0" w:color="auto"/>
        <w:left w:val="none" w:sz="0" w:space="0" w:color="auto"/>
        <w:bottom w:val="none" w:sz="0" w:space="0" w:color="auto"/>
        <w:right w:val="none" w:sz="0" w:space="0" w:color="auto"/>
      </w:divBdr>
    </w:div>
    <w:div w:id="584613061">
      <w:bodyDiv w:val="1"/>
      <w:marLeft w:val="0"/>
      <w:marRight w:val="0"/>
      <w:marTop w:val="0"/>
      <w:marBottom w:val="0"/>
      <w:divBdr>
        <w:top w:val="none" w:sz="0" w:space="0" w:color="auto"/>
        <w:left w:val="none" w:sz="0" w:space="0" w:color="auto"/>
        <w:bottom w:val="none" w:sz="0" w:space="0" w:color="auto"/>
        <w:right w:val="none" w:sz="0" w:space="0" w:color="auto"/>
      </w:divBdr>
    </w:div>
    <w:div w:id="601500737">
      <w:bodyDiv w:val="1"/>
      <w:marLeft w:val="0"/>
      <w:marRight w:val="0"/>
      <w:marTop w:val="0"/>
      <w:marBottom w:val="0"/>
      <w:divBdr>
        <w:top w:val="none" w:sz="0" w:space="0" w:color="auto"/>
        <w:left w:val="none" w:sz="0" w:space="0" w:color="auto"/>
        <w:bottom w:val="none" w:sz="0" w:space="0" w:color="auto"/>
        <w:right w:val="none" w:sz="0" w:space="0" w:color="auto"/>
      </w:divBdr>
    </w:div>
    <w:div w:id="606426271">
      <w:bodyDiv w:val="1"/>
      <w:marLeft w:val="0"/>
      <w:marRight w:val="0"/>
      <w:marTop w:val="0"/>
      <w:marBottom w:val="0"/>
      <w:divBdr>
        <w:top w:val="none" w:sz="0" w:space="0" w:color="auto"/>
        <w:left w:val="none" w:sz="0" w:space="0" w:color="auto"/>
        <w:bottom w:val="none" w:sz="0" w:space="0" w:color="auto"/>
        <w:right w:val="none" w:sz="0" w:space="0" w:color="auto"/>
      </w:divBdr>
    </w:div>
    <w:div w:id="627591826">
      <w:bodyDiv w:val="1"/>
      <w:marLeft w:val="0"/>
      <w:marRight w:val="0"/>
      <w:marTop w:val="0"/>
      <w:marBottom w:val="0"/>
      <w:divBdr>
        <w:top w:val="none" w:sz="0" w:space="0" w:color="auto"/>
        <w:left w:val="none" w:sz="0" w:space="0" w:color="auto"/>
        <w:bottom w:val="none" w:sz="0" w:space="0" w:color="auto"/>
        <w:right w:val="none" w:sz="0" w:space="0" w:color="auto"/>
      </w:divBdr>
    </w:div>
    <w:div w:id="643192899">
      <w:bodyDiv w:val="1"/>
      <w:marLeft w:val="0"/>
      <w:marRight w:val="0"/>
      <w:marTop w:val="0"/>
      <w:marBottom w:val="0"/>
      <w:divBdr>
        <w:top w:val="none" w:sz="0" w:space="0" w:color="auto"/>
        <w:left w:val="none" w:sz="0" w:space="0" w:color="auto"/>
        <w:bottom w:val="none" w:sz="0" w:space="0" w:color="auto"/>
        <w:right w:val="none" w:sz="0" w:space="0" w:color="auto"/>
      </w:divBdr>
    </w:div>
    <w:div w:id="651913392">
      <w:bodyDiv w:val="1"/>
      <w:marLeft w:val="0"/>
      <w:marRight w:val="0"/>
      <w:marTop w:val="0"/>
      <w:marBottom w:val="0"/>
      <w:divBdr>
        <w:top w:val="none" w:sz="0" w:space="0" w:color="auto"/>
        <w:left w:val="none" w:sz="0" w:space="0" w:color="auto"/>
        <w:bottom w:val="none" w:sz="0" w:space="0" w:color="auto"/>
        <w:right w:val="none" w:sz="0" w:space="0" w:color="auto"/>
      </w:divBdr>
    </w:div>
    <w:div w:id="654341128">
      <w:bodyDiv w:val="1"/>
      <w:marLeft w:val="0"/>
      <w:marRight w:val="0"/>
      <w:marTop w:val="0"/>
      <w:marBottom w:val="0"/>
      <w:divBdr>
        <w:top w:val="none" w:sz="0" w:space="0" w:color="auto"/>
        <w:left w:val="none" w:sz="0" w:space="0" w:color="auto"/>
        <w:bottom w:val="none" w:sz="0" w:space="0" w:color="auto"/>
        <w:right w:val="none" w:sz="0" w:space="0" w:color="auto"/>
      </w:divBdr>
    </w:div>
    <w:div w:id="665984884">
      <w:bodyDiv w:val="1"/>
      <w:marLeft w:val="0"/>
      <w:marRight w:val="0"/>
      <w:marTop w:val="0"/>
      <w:marBottom w:val="0"/>
      <w:divBdr>
        <w:top w:val="none" w:sz="0" w:space="0" w:color="auto"/>
        <w:left w:val="none" w:sz="0" w:space="0" w:color="auto"/>
        <w:bottom w:val="none" w:sz="0" w:space="0" w:color="auto"/>
        <w:right w:val="none" w:sz="0" w:space="0" w:color="auto"/>
      </w:divBdr>
    </w:div>
    <w:div w:id="706684075">
      <w:bodyDiv w:val="1"/>
      <w:marLeft w:val="0"/>
      <w:marRight w:val="0"/>
      <w:marTop w:val="0"/>
      <w:marBottom w:val="0"/>
      <w:divBdr>
        <w:top w:val="none" w:sz="0" w:space="0" w:color="auto"/>
        <w:left w:val="none" w:sz="0" w:space="0" w:color="auto"/>
        <w:bottom w:val="none" w:sz="0" w:space="0" w:color="auto"/>
        <w:right w:val="none" w:sz="0" w:space="0" w:color="auto"/>
      </w:divBdr>
    </w:div>
    <w:div w:id="749081322">
      <w:bodyDiv w:val="1"/>
      <w:marLeft w:val="0"/>
      <w:marRight w:val="0"/>
      <w:marTop w:val="0"/>
      <w:marBottom w:val="0"/>
      <w:divBdr>
        <w:top w:val="none" w:sz="0" w:space="0" w:color="auto"/>
        <w:left w:val="none" w:sz="0" w:space="0" w:color="auto"/>
        <w:bottom w:val="none" w:sz="0" w:space="0" w:color="auto"/>
        <w:right w:val="none" w:sz="0" w:space="0" w:color="auto"/>
      </w:divBdr>
    </w:div>
    <w:div w:id="777219672">
      <w:bodyDiv w:val="1"/>
      <w:marLeft w:val="0"/>
      <w:marRight w:val="0"/>
      <w:marTop w:val="0"/>
      <w:marBottom w:val="0"/>
      <w:divBdr>
        <w:top w:val="none" w:sz="0" w:space="0" w:color="auto"/>
        <w:left w:val="none" w:sz="0" w:space="0" w:color="auto"/>
        <w:bottom w:val="none" w:sz="0" w:space="0" w:color="auto"/>
        <w:right w:val="none" w:sz="0" w:space="0" w:color="auto"/>
      </w:divBdr>
    </w:div>
    <w:div w:id="780950418">
      <w:bodyDiv w:val="1"/>
      <w:marLeft w:val="0"/>
      <w:marRight w:val="0"/>
      <w:marTop w:val="0"/>
      <w:marBottom w:val="0"/>
      <w:divBdr>
        <w:top w:val="none" w:sz="0" w:space="0" w:color="auto"/>
        <w:left w:val="none" w:sz="0" w:space="0" w:color="auto"/>
        <w:bottom w:val="none" w:sz="0" w:space="0" w:color="auto"/>
        <w:right w:val="none" w:sz="0" w:space="0" w:color="auto"/>
      </w:divBdr>
    </w:div>
    <w:div w:id="798259057">
      <w:bodyDiv w:val="1"/>
      <w:marLeft w:val="0"/>
      <w:marRight w:val="0"/>
      <w:marTop w:val="0"/>
      <w:marBottom w:val="0"/>
      <w:divBdr>
        <w:top w:val="none" w:sz="0" w:space="0" w:color="auto"/>
        <w:left w:val="none" w:sz="0" w:space="0" w:color="auto"/>
        <w:bottom w:val="none" w:sz="0" w:space="0" w:color="auto"/>
        <w:right w:val="none" w:sz="0" w:space="0" w:color="auto"/>
      </w:divBdr>
    </w:div>
    <w:div w:id="857544127">
      <w:bodyDiv w:val="1"/>
      <w:marLeft w:val="0"/>
      <w:marRight w:val="0"/>
      <w:marTop w:val="0"/>
      <w:marBottom w:val="0"/>
      <w:divBdr>
        <w:top w:val="none" w:sz="0" w:space="0" w:color="auto"/>
        <w:left w:val="none" w:sz="0" w:space="0" w:color="auto"/>
        <w:bottom w:val="none" w:sz="0" w:space="0" w:color="auto"/>
        <w:right w:val="none" w:sz="0" w:space="0" w:color="auto"/>
      </w:divBdr>
    </w:div>
    <w:div w:id="867185336">
      <w:bodyDiv w:val="1"/>
      <w:marLeft w:val="0"/>
      <w:marRight w:val="0"/>
      <w:marTop w:val="0"/>
      <w:marBottom w:val="0"/>
      <w:divBdr>
        <w:top w:val="none" w:sz="0" w:space="0" w:color="auto"/>
        <w:left w:val="none" w:sz="0" w:space="0" w:color="auto"/>
        <w:bottom w:val="none" w:sz="0" w:space="0" w:color="auto"/>
        <w:right w:val="none" w:sz="0" w:space="0" w:color="auto"/>
      </w:divBdr>
    </w:div>
    <w:div w:id="873034184">
      <w:bodyDiv w:val="1"/>
      <w:marLeft w:val="0"/>
      <w:marRight w:val="0"/>
      <w:marTop w:val="0"/>
      <w:marBottom w:val="0"/>
      <w:divBdr>
        <w:top w:val="none" w:sz="0" w:space="0" w:color="auto"/>
        <w:left w:val="none" w:sz="0" w:space="0" w:color="auto"/>
        <w:bottom w:val="none" w:sz="0" w:space="0" w:color="auto"/>
        <w:right w:val="none" w:sz="0" w:space="0" w:color="auto"/>
      </w:divBdr>
    </w:div>
    <w:div w:id="888882887">
      <w:bodyDiv w:val="1"/>
      <w:marLeft w:val="0"/>
      <w:marRight w:val="0"/>
      <w:marTop w:val="0"/>
      <w:marBottom w:val="0"/>
      <w:divBdr>
        <w:top w:val="none" w:sz="0" w:space="0" w:color="auto"/>
        <w:left w:val="none" w:sz="0" w:space="0" w:color="auto"/>
        <w:bottom w:val="none" w:sz="0" w:space="0" w:color="auto"/>
        <w:right w:val="none" w:sz="0" w:space="0" w:color="auto"/>
      </w:divBdr>
    </w:div>
    <w:div w:id="900021873">
      <w:bodyDiv w:val="1"/>
      <w:marLeft w:val="0"/>
      <w:marRight w:val="0"/>
      <w:marTop w:val="0"/>
      <w:marBottom w:val="0"/>
      <w:divBdr>
        <w:top w:val="none" w:sz="0" w:space="0" w:color="auto"/>
        <w:left w:val="none" w:sz="0" w:space="0" w:color="auto"/>
        <w:bottom w:val="none" w:sz="0" w:space="0" w:color="auto"/>
        <w:right w:val="none" w:sz="0" w:space="0" w:color="auto"/>
      </w:divBdr>
    </w:div>
    <w:div w:id="917638213">
      <w:bodyDiv w:val="1"/>
      <w:marLeft w:val="0"/>
      <w:marRight w:val="0"/>
      <w:marTop w:val="0"/>
      <w:marBottom w:val="0"/>
      <w:divBdr>
        <w:top w:val="none" w:sz="0" w:space="0" w:color="auto"/>
        <w:left w:val="none" w:sz="0" w:space="0" w:color="auto"/>
        <w:bottom w:val="none" w:sz="0" w:space="0" w:color="auto"/>
        <w:right w:val="none" w:sz="0" w:space="0" w:color="auto"/>
      </w:divBdr>
    </w:div>
    <w:div w:id="923536782">
      <w:bodyDiv w:val="1"/>
      <w:marLeft w:val="0"/>
      <w:marRight w:val="0"/>
      <w:marTop w:val="0"/>
      <w:marBottom w:val="0"/>
      <w:divBdr>
        <w:top w:val="none" w:sz="0" w:space="0" w:color="auto"/>
        <w:left w:val="none" w:sz="0" w:space="0" w:color="auto"/>
        <w:bottom w:val="none" w:sz="0" w:space="0" w:color="auto"/>
        <w:right w:val="none" w:sz="0" w:space="0" w:color="auto"/>
      </w:divBdr>
    </w:div>
    <w:div w:id="925184637">
      <w:bodyDiv w:val="1"/>
      <w:marLeft w:val="0"/>
      <w:marRight w:val="0"/>
      <w:marTop w:val="0"/>
      <w:marBottom w:val="0"/>
      <w:divBdr>
        <w:top w:val="none" w:sz="0" w:space="0" w:color="auto"/>
        <w:left w:val="none" w:sz="0" w:space="0" w:color="auto"/>
        <w:bottom w:val="none" w:sz="0" w:space="0" w:color="auto"/>
        <w:right w:val="none" w:sz="0" w:space="0" w:color="auto"/>
      </w:divBdr>
    </w:div>
    <w:div w:id="936862921">
      <w:bodyDiv w:val="1"/>
      <w:marLeft w:val="0"/>
      <w:marRight w:val="0"/>
      <w:marTop w:val="0"/>
      <w:marBottom w:val="0"/>
      <w:divBdr>
        <w:top w:val="none" w:sz="0" w:space="0" w:color="auto"/>
        <w:left w:val="none" w:sz="0" w:space="0" w:color="auto"/>
        <w:bottom w:val="none" w:sz="0" w:space="0" w:color="auto"/>
        <w:right w:val="none" w:sz="0" w:space="0" w:color="auto"/>
      </w:divBdr>
    </w:div>
    <w:div w:id="947082527">
      <w:bodyDiv w:val="1"/>
      <w:marLeft w:val="0"/>
      <w:marRight w:val="0"/>
      <w:marTop w:val="0"/>
      <w:marBottom w:val="0"/>
      <w:divBdr>
        <w:top w:val="none" w:sz="0" w:space="0" w:color="auto"/>
        <w:left w:val="none" w:sz="0" w:space="0" w:color="auto"/>
        <w:bottom w:val="none" w:sz="0" w:space="0" w:color="auto"/>
        <w:right w:val="none" w:sz="0" w:space="0" w:color="auto"/>
      </w:divBdr>
    </w:div>
    <w:div w:id="948975408">
      <w:bodyDiv w:val="1"/>
      <w:marLeft w:val="0"/>
      <w:marRight w:val="0"/>
      <w:marTop w:val="0"/>
      <w:marBottom w:val="0"/>
      <w:divBdr>
        <w:top w:val="none" w:sz="0" w:space="0" w:color="auto"/>
        <w:left w:val="none" w:sz="0" w:space="0" w:color="auto"/>
        <w:bottom w:val="none" w:sz="0" w:space="0" w:color="auto"/>
        <w:right w:val="none" w:sz="0" w:space="0" w:color="auto"/>
      </w:divBdr>
    </w:div>
    <w:div w:id="955257065">
      <w:bodyDiv w:val="1"/>
      <w:marLeft w:val="0"/>
      <w:marRight w:val="0"/>
      <w:marTop w:val="0"/>
      <w:marBottom w:val="0"/>
      <w:divBdr>
        <w:top w:val="none" w:sz="0" w:space="0" w:color="auto"/>
        <w:left w:val="none" w:sz="0" w:space="0" w:color="auto"/>
        <w:bottom w:val="none" w:sz="0" w:space="0" w:color="auto"/>
        <w:right w:val="none" w:sz="0" w:space="0" w:color="auto"/>
      </w:divBdr>
    </w:div>
    <w:div w:id="958800852">
      <w:bodyDiv w:val="1"/>
      <w:marLeft w:val="0"/>
      <w:marRight w:val="0"/>
      <w:marTop w:val="0"/>
      <w:marBottom w:val="0"/>
      <w:divBdr>
        <w:top w:val="none" w:sz="0" w:space="0" w:color="auto"/>
        <w:left w:val="none" w:sz="0" w:space="0" w:color="auto"/>
        <w:bottom w:val="none" w:sz="0" w:space="0" w:color="auto"/>
        <w:right w:val="none" w:sz="0" w:space="0" w:color="auto"/>
      </w:divBdr>
    </w:div>
    <w:div w:id="961958843">
      <w:bodyDiv w:val="1"/>
      <w:marLeft w:val="0"/>
      <w:marRight w:val="0"/>
      <w:marTop w:val="0"/>
      <w:marBottom w:val="0"/>
      <w:divBdr>
        <w:top w:val="none" w:sz="0" w:space="0" w:color="auto"/>
        <w:left w:val="none" w:sz="0" w:space="0" w:color="auto"/>
        <w:bottom w:val="none" w:sz="0" w:space="0" w:color="auto"/>
        <w:right w:val="none" w:sz="0" w:space="0" w:color="auto"/>
      </w:divBdr>
    </w:div>
    <w:div w:id="966591305">
      <w:bodyDiv w:val="1"/>
      <w:marLeft w:val="0"/>
      <w:marRight w:val="0"/>
      <w:marTop w:val="0"/>
      <w:marBottom w:val="0"/>
      <w:divBdr>
        <w:top w:val="none" w:sz="0" w:space="0" w:color="auto"/>
        <w:left w:val="none" w:sz="0" w:space="0" w:color="auto"/>
        <w:bottom w:val="none" w:sz="0" w:space="0" w:color="auto"/>
        <w:right w:val="none" w:sz="0" w:space="0" w:color="auto"/>
      </w:divBdr>
    </w:div>
    <w:div w:id="977415025">
      <w:bodyDiv w:val="1"/>
      <w:marLeft w:val="0"/>
      <w:marRight w:val="0"/>
      <w:marTop w:val="0"/>
      <w:marBottom w:val="0"/>
      <w:divBdr>
        <w:top w:val="none" w:sz="0" w:space="0" w:color="auto"/>
        <w:left w:val="none" w:sz="0" w:space="0" w:color="auto"/>
        <w:bottom w:val="none" w:sz="0" w:space="0" w:color="auto"/>
        <w:right w:val="none" w:sz="0" w:space="0" w:color="auto"/>
      </w:divBdr>
    </w:div>
    <w:div w:id="987443857">
      <w:bodyDiv w:val="1"/>
      <w:marLeft w:val="0"/>
      <w:marRight w:val="0"/>
      <w:marTop w:val="0"/>
      <w:marBottom w:val="0"/>
      <w:divBdr>
        <w:top w:val="none" w:sz="0" w:space="0" w:color="auto"/>
        <w:left w:val="none" w:sz="0" w:space="0" w:color="auto"/>
        <w:bottom w:val="none" w:sz="0" w:space="0" w:color="auto"/>
        <w:right w:val="none" w:sz="0" w:space="0" w:color="auto"/>
      </w:divBdr>
    </w:div>
    <w:div w:id="1034965097">
      <w:bodyDiv w:val="1"/>
      <w:marLeft w:val="0"/>
      <w:marRight w:val="0"/>
      <w:marTop w:val="0"/>
      <w:marBottom w:val="0"/>
      <w:divBdr>
        <w:top w:val="none" w:sz="0" w:space="0" w:color="auto"/>
        <w:left w:val="none" w:sz="0" w:space="0" w:color="auto"/>
        <w:bottom w:val="none" w:sz="0" w:space="0" w:color="auto"/>
        <w:right w:val="none" w:sz="0" w:space="0" w:color="auto"/>
      </w:divBdr>
    </w:div>
    <w:div w:id="1038697332">
      <w:bodyDiv w:val="1"/>
      <w:marLeft w:val="0"/>
      <w:marRight w:val="0"/>
      <w:marTop w:val="0"/>
      <w:marBottom w:val="0"/>
      <w:divBdr>
        <w:top w:val="none" w:sz="0" w:space="0" w:color="auto"/>
        <w:left w:val="none" w:sz="0" w:space="0" w:color="auto"/>
        <w:bottom w:val="none" w:sz="0" w:space="0" w:color="auto"/>
        <w:right w:val="none" w:sz="0" w:space="0" w:color="auto"/>
      </w:divBdr>
    </w:div>
    <w:div w:id="1052076786">
      <w:bodyDiv w:val="1"/>
      <w:marLeft w:val="0"/>
      <w:marRight w:val="0"/>
      <w:marTop w:val="0"/>
      <w:marBottom w:val="0"/>
      <w:divBdr>
        <w:top w:val="none" w:sz="0" w:space="0" w:color="auto"/>
        <w:left w:val="none" w:sz="0" w:space="0" w:color="auto"/>
        <w:bottom w:val="none" w:sz="0" w:space="0" w:color="auto"/>
        <w:right w:val="none" w:sz="0" w:space="0" w:color="auto"/>
      </w:divBdr>
    </w:div>
    <w:div w:id="1094663860">
      <w:bodyDiv w:val="1"/>
      <w:marLeft w:val="0"/>
      <w:marRight w:val="0"/>
      <w:marTop w:val="0"/>
      <w:marBottom w:val="0"/>
      <w:divBdr>
        <w:top w:val="none" w:sz="0" w:space="0" w:color="auto"/>
        <w:left w:val="none" w:sz="0" w:space="0" w:color="auto"/>
        <w:bottom w:val="none" w:sz="0" w:space="0" w:color="auto"/>
        <w:right w:val="none" w:sz="0" w:space="0" w:color="auto"/>
      </w:divBdr>
    </w:div>
    <w:div w:id="1130129626">
      <w:bodyDiv w:val="1"/>
      <w:marLeft w:val="0"/>
      <w:marRight w:val="0"/>
      <w:marTop w:val="0"/>
      <w:marBottom w:val="0"/>
      <w:divBdr>
        <w:top w:val="none" w:sz="0" w:space="0" w:color="auto"/>
        <w:left w:val="none" w:sz="0" w:space="0" w:color="auto"/>
        <w:bottom w:val="none" w:sz="0" w:space="0" w:color="auto"/>
        <w:right w:val="none" w:sz="0" w:space="0" w:color="auto"/>
      </w:divBdr>
    </w:div>
    <w:div w:id="1136142274">
      <w:bodyDiv w:val="1"/>
      <w:marLeft w:val="0"/>
      <w:marRight w:val="0"/>
      <w:marTop w:val="0"/>
      <w:marBottom w:val="0"/>
      <w:divBdr>
        <w:top w:val="none" w:sz="0" w:space="0" w:color="auto"/>
        <w:left w:val="none" w:sz="0" w:space="0" w:color="auto"/>
        <w:bottom w:val="none" w:sz="0" w:space="0" w:color="auto"/>
        <w:right w:val="none" w:sz="0" w:space="0" w:color="auto"/>
      </w:divBdr>
    </w:div>
    <w:div w:id="1138688445">
      <w:bodyDiv w:val="1"/>
      <w:marLeft w:val="0"/>
      <w:marRight w:val="0"/>
      <w:marTop w:val="0"/>
      <w:marBottom w:val="0"/>
      <w:divBdr>
        <w:top w:val="none" w:sz="0" w:space="0" w:color="auto"/>
        <w:left w:val="none" w:sz="0" w:space="0" w:color="auto"/>
        <w:bottom w:val="none" w:sz="0" w:space="0" w:color="auto"/>
        <w:right w:val="none" w:sz="0" w:space="0" w:color="auto"/>
      </w:divBdr>
    </w:div>
    <w:div w:id="1140417319">
      <w:bodyDiv w:val="1"/>
      <w:marLeft w:val="0"/>
      <w:marRight w:val="0"/>
      <w:marTop w:val="0"/>
      <w:marBottom w:val="0"/>
      <w:divBdr>
        <w:top w:val="none" w:sz="0" w:space="0" w:color="auto"/>
        <w:left w:val="none" w:sz="0" w:space="0" w:color="auto"/>
        <w:bottom w:val="none" w:sz="0" w:space="0" w:color="auto"/>
        <w:right w:val="none" w:sz="0" w:space="0" w:color="auto"/>
      </w:divBdr>
    </w:div>
    <w:div w:id="1147212427">
      <w:bodyDiv w:val="1"/>
      <w:marLeft w:val="0"/>
      <w:marRight w:val="0"/>
      <w:marTop w:val="0"/>
      <w:marBottom w:val="0"/>
      <w:divBdr>
        <w:top w:val="none" w:sz="0" w:space="0" w:color="auto"/>
        <w:left w:val="none" w:sz="0" w:space="0" w:color="auto"/>
        <w:bottom w:val="none" w:sz="0" w:space="0" w:color="auto"/>
        <w:right w:val="none" w:sz="0" w:space="0" w:color="auto"/>
      </w:divBdr>
    </w:div>
    <w:div w:id="1158157162">
      <w:bodyDiv w:val="1"/>
      <w:marLeft w:val="0"/>
      <w:marRight w:val="0"/>
      <w:marTop w:val="0"/>
      <w:marBottom w:val="0"/>
      <w:divBdr>
        <w:top w:val="none" w:sz="0" w:space="0" w:color="auto"/>
        <w:left w:val="none" w:sz="0" w:space="0" w:color="auto"/>
        <w:bottom w:val="none" w:sz="0" w:space="0" w:color="auto"/>
        <w:right w:val="none" w:sz="0" w:space="0" w:color="auto"/>
      </w:divBdr>
    </w:div>
    <w:div w:id="1184441251">
      <w:bodyDiv w:val="1"/>
      <w:marLeft w:val="0"/>
      <w:marRight w:val="0"/>
      <w:marTop w:val="0"/>
      <w:marBottom w:val="0"/>
      <w:divBdr>
        <w:top w:val="none" w:sz="0" w:space="0" w:color="auto"/>
        <w:left w:val="none" w:sz="0" w:space="0" w:color="auto"/>
        <w:bottom w:val="none" w:sz="0" w:space="0" w:color="auto"/>
        <w:right w:val="none" w:sz="0" w:space="0" w:color="auto"/>
      </w:divBdr>
    </w:div>
    <w:div w:id="1207790565">
      <w:bodyDiv w:val="1"/>
      <w:marLeft w:val="0"/>
      <w:marRight w:val="0"/>
      <w:marTop w:val="0"/>
      <w:marBottom w:val="0"/>
      <w:divBdr>
        <w:top w:val="none" w:sz="0" w:space="0" w:color="auto"/>
        <w:left w:val="none" w:sz="0" w:space="0" w:color="auto"/>
        <w:bottom w:val="none" w:sz="0" w:space="0" w:color="auto"/>
        <w:right w:val="none" w:sz="0" w:space="0" w:color="auto"/>
      </w:divBdr>
    </w:div>
    <w:div w:id="1209536895">
      <w:bodyDiv w:val="1"/>
      <w:marLeft w:val="0"/>
      <w:marRight w:val="0"/>
      <w:marTop w:val="0"/>
      <w:marBottom w:val="0"/>
      <w:divBdr>
        <w:top w:val="none" w:sz="0" w:space="0" w:color="auto"/>
        <w:left w:val="none" w:sz="0" w:space="0" w:color="auto"/>
        <w:bottom w:val="none" w:sz="0" w:space="0" w:color="auto"/>
        <w:right w:val="none" w:sz="0" w:space="0" w:color="auto"/>
      </w:divBdr>
    </w:div>
    <w:div w:id="1241603658">
      <w:bodyDiv w:val="1"/>
      <w:marLeft w:val="0"/>
      <w:marRight w:val="0"/>
      <w:marTop w:val="0"/>
      <w:marBottom w:val="0"/>
      <w:divBdr>
        <w:top w:val="none" w:sz="0" w:space="0" w:color="auto"/>
        <w:left w:val="none" w:sz="0" w:space="0" w:color="auto"/>
        <w:bottom w:val="none" w:sz="0" w:space="0" w:color="auto"/>
        <w:right w:val="none" w:sz="0" w:space="0" w:color="auto"/>
      </w:divBdr>
    </w:div>
    <w:div w:id="1244416998">
      <w:bodyDiv w:val="1"/>
      <w:marLeft w:val="0"/>
      <w:marRight w:val="0"/>
      <w:marTop w:val="0"/>
      <w:marBottom w:val="0"/>
      <w:divBdr>
        <w:top w:val="none" w:sz="0" w:space="0" w:color="auto"/>
        <w:left w:val="none" w:sz="0" w:space="0" w:color="auto"/>
        <w:bottom w:val="none" w:sz="0" w:space="0" w:color="auto"/>
        <w:right w:val="none" w:sz="0" w:space="0" w:color="auto"/>
      </w:divBdr>
    </w:div>
    <w:div w:id="1255431408">
      <w:bodyDiv w:val="1"/>
      <w:marLeft w:val="0"/>
      <w:marRight w:val="0"/>
      <w:marTop w:val="0"/>
      <w:marBottom w:val="0"/>
      <w:divBdr>
        <w:top w:val="none" w:sz="0" w:space="0" w:color="auto"/>
        <w:left w:val="none" w:sz="0" w:space="0" w:color="auto"/>
        <w:bottom w:val="none" w:sz="0" w:space="0" w:color="auto"/>
        <w:right w:val="none" w:sz="0" w:space="0" w:color="auto"/>
      </w:divBdr>
    </w:div>
    <w:div w:id="1255557930">
      <w:bodyDiv w:val="1"/>
      <w:marLeft w:val="0"/>
      <w:marRight w:val="0"/>
      <w:marTop w:val="0"/>
      <w:marBottom w:val="0"/>
      <w:divBdr>
        <w:top w:val="none" w:sz="0" w:space="0" w:color="auto"/>
        <w:left w:val="none" w:sz="0" w:space="0" w:color="auto"/>
        <w:bottom w:val="none" w:sz="0" w:space="0" w:color="auto"/>
        <w:right w:val="none" w:sz="0" w:space="0" w:color="auto"/>
      </w:divBdr>
    </w:div>
    <w:div w:id="1257594137">
      <w:bodyDiv w:val="1"/>
      <w:marLeft w:val="0"/>
      <w:marRight w:val="0"/>
      <w:marTop w:val="0"/>
      <w:marBottom w:val="0"/>
      <w:divBdr>
        <w:top w:val="none" w:sz="0" w:space="0" w:color="auto"/>
        <w:left w:val="none" w:sz="0" w:space="0" w:color="auto"/>
        <w:bottom w:val="none" w:sz="0" w:space="0" w:color="auto"/>
        <w:right w:val="none" w:sz="0" w:space="0" w:color="auto"/>
      </w:divBdr>
    </w:div>
    <w:div w:id="1262298623">
      <w:bodyDiv w:val="1"/>
      <w:marLeft w:val="0"/>
      <w:marRight w:val="0"/>
      <w:marTop w:val="0"/>
      <w:marBottom w:val="0"/>
      <w:divBdr>
        <w:top w:val="none" w:sz="0" w:space="0" w:color="auto"/>
        <w:left w:val="none" w:sz="0" w:space="0" w:color="auto"/>
        <w:bottom w:val="none" w:sz="0" w:space="0" w:color="auto"/>
        <w:right w:val="none" w:sz="0" w:space="0" w:color="auto"/>
      </w:divBdr>
    </w:div>
    <w:div w:id="1263685713">
      <w:bodyDiv w:val="1"/>
      <w:marLeft w:val="0"/>
      <w:marRight w:val="0"/>
      <w:marTop w:val="0"/>
      <w:marBottom w:val="0"/>
      <w:divBdr>
        <w:top w:val="none" w:sz="0" w:space="0" w:color="auto"/>
        <w:left w:val="none" w:sz="0" w:space="0" w:color="auto"/>
        <w:bottom w:val="none" w:sz="0" w:space="0" w:color="auto"/>
        <w:right w:val="none" w:sz="0" w:space="0" w:color="auto"/>
      </w:divBdr>
    </w:div>
    <w:div w:id="1268392452">
      <w:bodyDiv w:val="1"/>
      <w:marLeft w:val="0"/>
      <w:marRight w:val="0"/>
      <w:marTop w:val="0"/>
      <w:marBottom w:val="0"/>
      <w:divBdr>
        <w:top w:val="none" w:sz="0" w:space="0" w:color="auto"/>
        <w:left w:val="none" w:sz="0" w:space="0" w:color="auto"/>
        <w:bottom w:val="none" w:sz="0" w:space="0" w:color="auto"/>
        <w:right w:val="none" w:sz="0" w:space="0" w:color="auto"/>
      </w:divBdr>
    </w:div>
    <w:div w:id="1281761005">
      <w:bodyDiv w:val="1"/>
      <w:marLeft w:val="0"/>
      <w:marRight w:val="0"/>
      <w:marTop w:val="0"/>
      <w:marBottom w:val="0"/>
      <w:divBdr>
        <w:top w:val="none" w:sz="0" w:space="0" w:color="auto"/>
        <w:left w:val="none" w:sz="0" w:space="0" w:color="auto"/>
        <w:bottom w:val="none" w:sz="0" w:space="0" w:color="auto"/>
        <w:right w:val="none" w:sz="0" w:space="0" w:color="auto"/>
      </w:divBdr>
    </w:div>
    <w:div w:id="1302811281">
      <w:bodyDiv w:val="1"/>
      <w:marLeft w:val="0"/>
      <w:marRight w:val="0"/>
      <w:marTop w:val="0"/>
      <w:marBottom w:val="0"/>
      <w:divBdr>
        <w:top w:val="none" w:sz="0" w:space="0" w:color="auto"/>
        <w:left w:val="none" w:sz="0" w:space="0" w:color="auto"/>
        <w:bottom w:val="none" w:sz="0" w:space="0" w:color="auto"/>
        <w:right w:val="none" w:sz="0" w:space="0" w:color="auto"/>
      </w:divBdr>
    </w:div>
    <w:div w:id="1308898010">
      <w:bodyDiv w:val="1"/>
      <w:marLeft w:val="0"/>
      <w:marRight w:val="0"/>
      <w:marTop w:val="0"/>
      <w:marBottom w:val="0"/>
      <w:divBdr>
        <w:top w:val="none" w:sz="0" w:space="0" w:color="auto"/>
        <w:left w:val="none" w:sz="0" w:space="0" w:color="auto"/>
        <w:bottom w:val="none" w:sz="0" w:space="0" w:color="auto"/>
        <w:right w:val="none" w:sz="0" w:space="0" w:color="auto"/>
      </w:divBdr>
    </w:div>
    <w:div w:id="1358458337">
      <w:bodyDiv w:val="1"/>
      <w:marLeft w:val="0"/>
      <w:marRight w:val="0"/>
      <w:marTop w:val="0"/>
      <w:marBottom w:val="0"/>
      <w:divBdr>
        <w:top w:val="none" w:sz="0" w:space="0" w:color="auto"/>
        <w:left w:val="none" w:sz="0" w:space="0" w:color="auto"/>
        <w:bottom w:val="none" w:sz="0" w:space="0" w:color="auto"/>
        <w:right w:val="none" w:sz="0" w:space="0" w:color="auto"/>
      </w:divBdr>
    </w:div>
    <w:div w:id="1381854749">
      <w:bodyDiv w:val="1"/>
      <w:marLeft w:val="0"/>
      <w:marRight w:val="0"/>
      <w:marTop w:val="0"/>
      <w:marBottom w:val="0"/>
      <w:divBdr>
        <w:top w:val="none" w:sz="0" w:space="0" w:color="auto"/>
        <w:left w:val="none" w:sz="0" w:space="0" w:color="auto"/>
        <w:bottom w:val="none" w:sz="0" w:space="0" w:color="auto"/>
        <w:right w:val="none" w:sz="0" w:space="0" w:color="auto"/>
      </w:divBdr>
    </w:div>
    <w:div w:id="1406565156">
      <w:bodyDiv w:val="1"/>
      <w:marLeft w:val="0"/>
      <w:marRight w:val="0"/>
      <w:marTop w:val="0"/>
      <w:marBottom w:val="0"/>
      <w:divBdr>
        <w:top w:val="none" w:sz="0" w:space="0" w:color="auto"/>
        <w:left w:val="none" w:sz="0" w:space="0" w:color="auto"/>
        <w:bottom w:val="none" w:sz="0" w:space="0" w:color="auto"/>
        <w:right w:val="none" w:sz="0" w:space="0" w:color="auto"/>
      </w:divBdr>
    </w:div>
    <w:div w:id="1411580313">
      <w:bodyDiv w:val="1"/>
      <w:marLeft w:val="0"/>
      <w:marRight w:val="0"/>
      <w:marTop w:val="0"/>
      <w:marBottom w:val="0"/>
      <w:divBdr>
        <w:top w:val="none" w:sz="0" w:space="0" w:color="auto"/>
        <w:left w:val="none" w:sz="0" w:space="0" w:color="auto"/>
        <w:bottom w:val="none" w:sz="0" w:space="0" w:color="auto"/>
        <w:right w:val="none" w:sz="0" w:space="0" w:color="auto"/>
      </w:divBdr>
    </w:div>
    <w:div w:id="1422531597">
      <w:bodyDiv w:val="1"/>
      <w:marLeft w:val="0"/>
      <w:marRight w:val="0"/>
      <w:marTop w:val="0"/>
      <w:marBottom w:val="0"/>
      <w:divBdr>
        <w:top w:val="none" w:sz="0" w:space="0" w:color="auto"/>
        <w:left w:val="none" w:sz="0" w:space="0" w:color="auto"/>
        <w:bottom w:val="none" w:sz="0" w:space="0" w:color="auto"/>
        <w:right w:val="none" w:sz="0" w:space="0" w:color="auto"/>
      </w:divBdr>
    </w:div>
    <w:div w:id="1430003752">
      <w:bodyDiv w:val="1"/>
      <w:marLeft w:val="0"/>
      <w:marRight w:val="0"/>
      <w:marTop w:val="0"/>
      <w:marBottom w:val="0"/>
      <w:divBdr>
        <w:top w:val="none" w:sz="0" w:space="0" w:color="auto"/>
        <w:left w:val="none" w:sz="0" w:space="0" w:color="auto"/>
        <w:bottom w:val="none" w:sz="0" w:space="0" w:color="auto"/>
        <w:right w:val="none" w:sz="0" w:space="0" w:color="auto"/>
      </w:divBdr>
    </w:div>
    <w:div w:id="1432359883">
      <w:bodyDiv w:val="1"/>
      <w:marLeft w:val="0"/>
      <w:marRight w:val="0"/>
      <w:marTop w:val="0"/>
      <w:marBottom w:val="0"/>
      <w:divBdr>
        <w:top w:val="none" w:sz="0" w:space="0" w:color="auto"/>
        <w:left w:val="none" w:sz="0" w:space="0" w:color="auto"/>
        <w:bottom w:val="none" w:sz="0" w:space="0" w:color="auto"/>
        <w:right w:val="none" w:sz="0" w:space="0" w:color="auto"/>
      </w:divBdr>
    </w:div>
    <w:div w:id="1575237239">
      <w:bodyDiv w:val="1"/>
      <w:marLeft w:val="0"/>
      <w:marRight w:val="0"/>
      <w:marTop w:val="0"/>
      <w:marBottom w:val="0"/>
      <w:divBdr>
        <w:top w:val="none" w:sz="0" w:space="0" w:color="auto"/>
        <w:left w:val="none" w:sz="0" w:space="0" w:color="auto"/>
        <w:bottom w:val="none" w:sz="0" w:space="0" w:color="auto"/>
        <w:right w:val="none" w:sz="0" w:space="0" w:color="auto"/>
      </w:divBdr>
    </w:div>
    <w:div w:id="1599824272">
      <w:bodyDiv w:val="1"/>
      <w:marLeft w:val="0"/>
      <w:marRight w:val="0"/>
      <w:marTop w:val="0"/>
      <w:marBottom w:val="0"/>
      <w:divBdr>
        <w:top w:val="none" w:sz="0" w:space="0" w:color="auto"/>
        <w:left w:val="none" w:sz="0" w:space="0" w:color="auto"/>
        <w:bottom w:val="none" w:sz="0" w:space="0" w:color="auto"/>
        <w:right w:val="none" w:sz="0" w:space="0" w:color="auto"/>
      </w:divBdr>
    </w:div>
    <w:div w:id="1619601290">
      <w:bodyDiv w:val="1"/>
      <w:marLeft w:val="0"/>
      <w:marRight w:val="0"/>
      <w:marTop w:val="0"/>
      <w:marBottom w:val="0"/>
      <w:divBdr>
        <w:top w:val="none" w:sz="0" w:space="0" w:color="auto"/>
        <w:left w:val="none" w:sz="0" w:space="0" w:color="auto"/>
        <w:bottom w:val="none" w:sz="0" w:space="0" w:color="auto"/>
        <w:right w:val="none" w:sz="0" w:space="0" w:color="auto"/>
      </w:divBdr>
    </w:div>
    <w:div w:id="1630743123">
      <w:bodyDiv w:val="1"/>
      <w:marLeft w:val="0"/>
      <w:marRight w:val="0"/>
      <w:marTop w:val="0"/>
      <w:marBottom w:val="0"/>
      <w:divBdr>
        <w:top w:val="none" w:sz="0" w:space="0" w:color="auto"/>
        <w:left w:val="none" w:sz="0" w:space="0" w:color="auto"/>
        <w:bottom w:val="none" w:sz="0" w:space="0" w:color="auto"/>
        <w:right w:val="none" w:sz="0" w:space="0" w:color="auto"/>
      </w:divBdr>
    </w:div>
    <w:div w:id="1662344687">
      <w:bodyDiv w:val="1"/>
      <w:marLeft w:val="0"/>
      <w:marRight w:val="0"/>
      <w:marTop w:val="0"/>
      <w:marBottom w:val="0"/>
      <w:divBdr>
        <w:top w:val="none" w:sz="0" w:space="0" w:color="auto"/>
        <w:left w:val="none" w:sz="0" w:space="0" w:color="auto"/>
        <w:bottom w:val="none" w:sz="0" w:space="0" w:color="auto"/>
        <w:right w:val="none" w:sz="0" w:space="0" w:color="auto"/>
      </w:divBdr>
    </w:div>
    <w:div w:id="1663309289">
      <w:bodyDiv w:val="1"/>
      <w:marLeft w:val="0"/>
      <w:marRight w:val="0"/>
      <w:marTop w:val="0"/>
      <w:marBottom w:val="0"/>
      <w:divBdr>
        <w:top w:val="none" w:sz="0" w:space="0" w:color="auto"/>
        <w:left w:val="none" w:sz="0" w:space="0" w:color="auto"/>
        <w:bottom w:val="none" w:sz="0" w:space="0" w:color="auto"/>
        <w:right w:val="none" w:sz="0" w:space="0" w:color="auto"/>
      </w:divBdr>
    </w:div>
    <w:div w:id="1720283397">
      <w:bodyDiv w:val="1"/>
      <w:marLeft w:val="0"/>
      <w:marRight w:val="0"/>
      <w:marTop w:val="0"/>
      <w:marBottom w:val="0"/>
      <w:divBdr>
        <w:top w:val="none" w:sz="0" w:space="0" w:color="auto"/>
        <w:left w:val="none" w:sz="0" w:space="0" w:color="auto"/>
        <w:bottom w:val="none" w:sz="0" w:space="0" w:color="auto"/>
        <w:right w:val="none" w:sz="0" w:space="0" w:color="auto"/>
      </w:divBdr>
    </w:div>
    <w:div w:id="1721316712">
      <w:bodyDiv w:val="1"/>
      <w:marLeft w:val="0"/>
      <w:marRight w:val="0"/>
      <w:marTop w:val="0"/>
      <w:marBottom w:val="0"/>
      <w:divBdr>
        <w:top w:val="none" w:sz="0" w:space="0" w:color="auto"/>
        <w:left w:val="none" w:sz="0" w:space="0" w:color="auto"/>
        <w:bottom w:val="none" w:sz="0" w:space="0" w:color="auto"/>
        <w:right w:val="none" w:sz="0" w:space="0" w:color="auto"/>
      </w:divBdr>
    </w:div>
    <w:div w:id="1736933027">
      <w:bodyDiv w:val="1"/>
      <w:marLeft w:val="0"/>
      <w:marRight w:val="0"/>
      <w:marTop w:val="0"/>
      <w:marBottom w:val="0"/>
      <w:divBdr>
        <w:top w:val="none" w:sz="0" w:space="0" w:color="auto"/>
        <w:left w:val="none" w:sz="0" w:space="0" w:color="auto"/>
        <w:bottom w:val="none" w:sz="0" w:space="0" w:color="auto"/>
        <w:right w:val="none" w:sz="0" w:space="0" w:color="auto"/>
      </w:divBdr>
    </w:div>
    <w:div w:id="1741975952">
      <w:bodyDiv w:val="1"/>
      <w:marLeft w:val="0"/>
      <w:marRight w:val="0"/>
      <w:marTop w:val="0"/>
      <w:marBottom w:val="0"/>
      <w:divBdr>
        <w:top w:val="none" w:sz="0" w:space="0" w:color="auto"/>
        <w:left w:val="none" w:sz="0" w:space="0" w:color="auto"/>
        <w:bottom w:val="none" w:sz="0" w:space="0" w:color="auto"/>
        <w:right w:val="none" w:sz="0" w:space="0" w:color="auto"/>
      </w:divBdr>
    </w:div>
    <w:div w:id="1757243913">
      <w:bodyDiv w:val="1"/>
      <w:marLeft w:val="0"/>
      <w:marRight w:val="0"/>
      <w:marTop w:val="0"/>
      <w:marBottom w:val="0"/>
      <w:divBdr>
        <w:top w:val="none" w:sz="0" w:space="0" w:color="auto"/>
        <w:left w:val="none" w:sz="0" w:space="0" w:color="auto"/>
        <w:bottom w:val="none" w:sz="0" w:space="0" w:color="auto"/>
        <w:right w:val="none" w:sz="0" w:space="0" w:color="auto"/>
      </w:divBdr>
    </w:div>
    <w:div w:id="1758939374">
      <w:bodyDiv w:val="1"/>
      <w:marLeft w:val="0"/>
      <w:marRight w:val="0"/>
      <w:marTop w:val="0"/>
      <w:marBottom w:val="0"/>
      <w:divBdr>
        <w:top w:val="none" w:sz="0" w:space="0" w:color="auto"/>
        <w:left w:val="none" w:sz="0" w:space="0" w:color="auto"/>
        <w:bottom w:val="none" w:sz="0" w:space="0" w:color="auto"/>
        <w:right w:val="none" w:sz="0" w:space="0" w:color="auto"/>
      </w:divBdr>
    </w:div>
    <w:div w:id="1768190134">
      <w:bodyDiv w:val="1"/>
      <w:marLeft w:val="0"/>
      <w:marRight w:val="0"/>
      <w:marTop w:val="0"/>
      <w:marBottom w:val="0"/>
      <w:divBdr>
        <w:top w:val="none" w:sz="0" w:space="0" w:color="auto"/>
        <w:left w:val="none" w:sz="0" w:space="0" w:color="auto"/>
        <w:bottom w:val="none" w:sz="0" w:space="0" w:color="auto"/>
        <w:right w:val="none" w:sz="0" w:space="0" w:color="auto"/>
      </w:divBdr>
    </w:div>
    <w:div w:id="1775587348">
      <w:bodyDiv w:val="1"/>
      <w:marLeft w:val="0"/>
      <w:marRight w:val="0"/>
      <w:marTop w:val="0"/>
      <w:marBottom w:val="0"/>
      <w:divBdr>
        <w:top w:val="none" w:sz="0" w:space="0" w:color="auto"/>
        <w:left w:val="none" w:sz="0" w:space="0" w:color="auto"/>
        <w:bottom w:val="none" w:sz="0" w:space="0" w:color="auto"/>
        <w:right w:val="none" w:sz="0" w:space="0" w:color="auto"/>
      </w:divBdr>
    </w:div>
    <w:div w:id="1779178945">
      <w:bodyDiv w:val="1"/>
      <w:marLeft w:val="0"/>
      <w:marRight w:val="0"/>
      <w:marTop w:val="0"/>
      <w:marBottom w:val="0"/>
      <w:divBdr>
        <w:top w:val="none" w:sz="0" w:space="0" w:color="auto"/>
        <w:left w:val="none" w:sz="0" w:space="0" w:color="auto"/>
        <w:bottom w:val="none" w:sz="0" w:space="0" w:color="auto"/>
        <w:right w:val="none" w:sz="0" w:space="0" w:color="auto"/>
      </w:divBdr>
    </w:div>
    <w:div w:id="1785542594">
      <w:bodyDiv w:val="1"/>
      <w:marLeft w:val="0"/>
      <w:marRight w:val="0"/>
      <w:marTop w:val="0"/>
      <w:marBottom w:val="0"/>
      <w:divBdr>
        <w:top w:val="none" w:sz="0" w:space="0" w:color="auto"/>
        <w:left w:val="none" w:sz="0" w:space="0" w:color="auto"/>
        <w:bottom w:val="none" w:sz="0" w:space="0" w:color="auto"/>
        <w:right w:val="none" w:sz="0" w:space="0" w:color="auto"/>
      </w:divBdr>
    </w:div>
    <w:div w:id="1795444363">
      <w:bodyDiv w:val="1"/>
      <w:marLeft w:val="0"/>
      <w:marRight w:val="0"/>
      <w:marTop w:val="0"/>
      <w:marBottom w:val="0"/>
      <w:divBdr>
        <w:top w:val="none" w:sz="0" w:space="0" w:color="auto"/>
        <w:left w:val="none" w:sz="0" w:space="0" w:color="auto"/>
        <w:bottom w:val="none" w:sz="0" w:space="0" w:color="auto"/>
        <w:right w:val="none" w:sz="0" w:space="0" w:color="auto"/>
      </w:divBdr>
    </w:div>
    <w:div w:id="1881430061">
      <w:bodyDiv w:val="1"/>
      <w:marLeft w:val="0"/>
      <w:marRight w:val="0"/>
      <w:marTop w:val="0"/>
      <w:marBottom w:val="0"/>
      <w:divBdr>
        <w:top w:val="none" w:sz="0" w:space="0" w:color="auto"/>
        <w:left w:val="none" w:sz="0" w:space="0" w:color="auto"/>
        <w:bottom w:val="none" w:sz="0" w:space="0" w:color="auto"/>
        <w:right w:val="none" w:sz="0" w:space="0" w:color="auto"/>
      </w:divBdr>
    </w:div>
    <w:div w:id="1902447087">
      <w:bodyDiv w:val="1"/>
      <w:marLeft w:val="0"/>
      <w:marRight w:val="0"/>
      <w:marTop w:val="0"/>
      <w:marBottom w:val="0"/>
      <w:divBdr>
        <w:top w:val="none" w:sz="0" w:space="0" w:color="auto"/>
        <w:left w:val="none" w:sz="0" w:space="0" w:color="auto"/>
        <w:bottom w:val="none" w:sz="0" w:space="0" w:color="auto"/>
        <w:right w:val="none" w:sz="0" w:space="0" w:color="auto"/>
      </w:divBdr>
    </w:div>
    <w:div w:id="1916357590">
      <w:bodyDiv w:val="1"/>
      <w:marLeft w:val="0"/>
      <w:marRight w:val="0"/>
      <w:marTop w:val="0"/>
      <w:marBottom w:val="0"/>
      <w:divBdr>
        <w:top w:val="none" w:sz="0" w:space="0" w:color="auto"/>
        <w:left w:val="none" w:sz="0" w:space="0" w:color="auto"/>
        <w:bottom w:val="none" w:sz="0" w:space="0" w:color="auto"/>
        <w:right w:val="none" w:sz="0" w:space="0" w:color="auto"/>
      </w:divBdr>
    </w:div>
    <w:div w:id="1924488614">
      <w:bodyDiv w:val="1"/>
      <w:marLeft w:val="0"/>
      <w:marRight w:val="0"/>
      <w:marTop w:val="0"/>
      <w:marBottom w:val="0"/>
      <w:divBdr>
        <w:top w:val="none" w:sz="0" w:space="0" w:color="auto"/>
        <w:left w:val="none" w:sz="0" w:space="0" w:color="auto"/>
        <w:bottom w:val="none" w:sz="0" w:space="0" w:color="auto"/>
        <w:right w:val="none" w:sz="0" w:space="0" w:color="auto"/>
      </w:divBdr>
    </w:div>
    <w:div w:id="1959558817">
      <w:bodyDiv w:val="1"/>
      <w:marLeft w:val="0"/>
      <w:marRight w:val="0"/>
      <w:marTop w:val="0"/>
      <w:marBottom w:val="0"/>
      <w:divBdr>
        <w:top w:val="none" w:sz="0" w:space="0" w:color="auto"/>
        <w:left w:val="none" w:sz="0" w:space="0" w:color="auto"/>
        <w:bottom w:val="none" w:sz="0" w:space="0" w:color="auto"/>
        <w:right w:val="none" w:sz="0" w:space="0" w:color="auto"/>
      </w:divBdr>
    </w:div>
    <w:div w:id="1985310950">
      <w:bodyDiv w:val="1"/>
      <w:marLeft w:val="0"/>
      <w:marRight w:val="0"/>
      <w:marTop w:val="0"/>
      <w:marBottom w:val="0"/>
      <w:divBdr>
        <w:top w:val="none" w:sz="0" w:space="0" w:color="auto"/>
        <w:left w:val="none" w:sz="0" w:space="0" w:color="auto"/>
        <w:bottom w:val="none" w:sz="0" w:space="0" w:color="auto"/>
        <w:right w:val="none" w:sz="0" w:space="0" w:color="auto"/>
      </w:divBdr>
    </w:div>
    <w:div w:id="2000575025">
      <w:bodyDiv w:val="1"/>
      <w:marLeft w:val="0"/>
      <w:marRight w:val="0"/>
      <w:marTop w:val="0"/>
      <w:marBottom w:val="0"/>
      <w:divBdr>
        <w:top w:val="none" w:sz="0" w:space="0" w:color="auto"/>
        <w:left w:val="none" w:sz="0" w:space="0" w:color="auto"/>
        <w:bottom w:val="none" w:sz="0" w:space="0" w:color="auto"/>
        <w:right w:val="none" w:sz="0" w:space="0" w:color="auto"/>
      </w:divBdr>
    </w:div>
    <w:div w:id="2020231079">
      <w:bodyDiv w:val="1"/>
      <w:marLeft w:val="0"/>
      <w:marRight w:val="0"/>
      <w:marTop w:val="0"/>
      <w:marBottom w:val="0"/>
      <w:divBdr>
        <w:top w:val="none" w:sz="0" w:space="0" w:color="auto"/>
        <w:left w:val="none" w:sz="0" w:space="0" w:color="auto"/>
        <w:bottom w:val="none" w:sz="0" w:space="0" w:color="auto"/>
        <w:right w:val="none" w:sz="0" w:space="0" w:color="auto"/>
      </w:divBdr>
    </w:div>
    <w:div w:id="2033606473">
      <w:bodyDiv w:val="1"/>
      <w:marLeft w:val="0"/>
      <w:marRight w:val="0"/>
      <w:marTop w:val="0"/>
      <w:marBottom w:val="0"/>
      <w:divBdr>
        <w:top w:val="none" w:sz="0" w:space="0" w:color="auto"/>
        <w:left w:val="none" w:sz="0" w:space="0" w:color="auto"/>
        <w:bottom w:val="none" w:sz="0" w:space="0" w:color="auto"/>
        <w:right w:val="none" w:sz="0" w:space="0" w:color="auto"/>
      </w:divBdr>
    </w:div>
    <w:div w:id="2038385703">
      <w:bodyDiv w:val="1"/>
      <w:marLeft w:val="0"/>
      <w:marRight w:val="0"/>
      <w:marTop w:val="0"/>
      <w:marBottom w:val="0"/>
      <w:divBdr>
        <w:top w:val="none" w:sz="0" w:space="0" w:color="auto"/>
        <w:left w:val="none" w:sz="0" w:space="0" w:color="auto"/>
        <w:bottom w:val="none" w:sz="0" w:space="0" w:color="auto"/>
        <w:right w:val="none" w:sz="0" w:space="0" w:color="auto"/>
      </w:divBdr>
    </w:div>
    <w:div w:id="2039617865">
      <w:bodyDiv w:val="1"/>
      <w:marLeft w:val="0"/>
      <w:marRight w:val="0"/>
      <w:marTop w:val="0"/>
      <w:marBottom w:val="0"/>
      <w:divBdr>
        <w:top w:val="none" w:sz="0" w:space="0" w:color="auto"/>
        <w:left w:val="none" w:sz="0" w:space="0" w:color="auto"/>
        <w:bottom w:val="none" w:sz="0" w:space="0" w:color="auto"/>
        <w:right w:val="none" w:sz="0" w:space="0" w:color="auto"/>
      </w:divBdr>
    </w:div>
    <w:div w:id="2062097793">
      <w:bodyDiv w:val="1"/>
      <w:marLeft w:val="0"/>
      <w:marRight w:val="0"/>
      <w:marTop w:val="0"/>
      <w:marBottom w:val="0"/>
      <w:divBdr>
        <w:top w:val="none" w:sz="0" w:space="0" w:color="auto"/>
        <w:left w:val="none" w:sz="0" w:space="0" w:color="auto"/>
        <w:bottom w:val="none" w:sz="0" w:space="0" w:color="auto"/>
        <w:right w:val="none" w:sz="0" w:space="0" w:color="auto"/>
      </w:divBdr>
    </w:div>
    <w:div w:id="2071070923">
      <w:bodyDiv w:val="1"/>
      <w:marLeft w:val="0"/>
      <w:marRight w:val="0"/>
      <w:marTop w:val="0"/>
      <w:marBottom w:val="0"/>
      <w:divBdr>
        <w:top w:val="none" w:sz="0" w:space="0" w:color="auto"/>
        <w:left w:val="none" w:sz="0" w:space="0" w:color="auto"/>
        <w:bottom w:val="none" w:sz="0" w:space="0" w:color="auto"/>
        <w:right w:val="none" w:sz="0" w:space="0" w:color="auto"/>
      </w:divBdr>
    </w:div>
    <w:div w:id="2078282810">
      <w:bodyDiv w:val="1"/>
      <w:marLeft w:val="0"/>
      <w:marRight w:val="0"/>
      <w:marTop w:val="0"/>
      <w:marBottom w:val="0"/>
      <w:divBdr>
        <w:top w:val="none" w:sz="0" w:space="0" w:color="auto"/>
        <w:left w:val="none" w:sz="0" w:space="0" w:color="auto"/>
        <w:bottom w:val="none" w:sz="0" w:space="0" w:color="auto"/>
        <w:right w:val="none" w:sz="0" w:space="0" w:color="auto"/>
      </w:divBdr>
    </w:div>
    <w:div w:id="2089034877">
      <w:bodyDiv w:val="1"/>
      <w:marLeft w:val="0"/>
      <w:marRight w:val="0"/>
      <w:marTop w:val="0"/>
      <w:marBottom w:val="0"/>
      <w:divBdr>
        <w:top w:val="none" w:sz="0" w:space="0" w:color="auto"/>
        <w:left w:val="none" w:sz="0" w:space="0" w:color="auto"/>
        <w:bottom w:val="none" w:sz="0" w:space="0" w:color="auto"/>
        <w:right w:val="none" w:sz="0" w:space="0" w:color="auto"/>
      </w:divBdr>
    </w:div>
    <w:div w:id="2099013606">
      <w:bodyDiv w:val="1"/>
      <w:marLeft w:val="0"/>
      <w:marRight w:val="0"/>
      <w:marTop w:val="0"/>
      <w:marBottom w:val="0"/>
      <w:divBdr>
        <w:top w:val="none" w:sz="0" w:space="0" w:color="auto"/>
        <w:left w:val="none" w:sz="0" w:space="0" w:color="auto"/>
        <w:bottom w:val="none" w:sz="0" w:space="0" w:color="auto"/>
        <w:right w:val="none" w:sz="0" w:space="0" w:color="auto"/>
      </w:divBdr>
    </w:div>
    <w:div w:id="2108961428">
      <w:bodyDiv w:val="1"/>
      <w:marLeft w:val="0"/>
      <w:marRight w:val="0"/>
      <w:marTop w:val="0"/>
      <w:marBottom w:val="0"/>
      <w:divBdr>
        <w:top w:val="none" w:sz="0" w:space="0" w:color="auto"/>
        <w:left w:val="none" w:sz="0" w:space="0" w:color="auto"/>
        <w:bottom w:val="none" w:sz="0" w:space="0" w:color="auto"/>
        <w:right w:val="none" w:sz="0" w:space="0" w:color="auto"/>
      </w:divBdr>
    </w:div>
    <w:div w:id="2123381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E3D88-A828-4368-AFCA-9332304AD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5481</TotalTime>
  <Pages>22</Pages>
  <Words>7963</Words>
  <Characters>43802</Characters>
  <Application>Microsoft Office Word</Application>
  <DocSecurity>0</DocSecurity>
  <Lines>365</Lines>
  <Paragraphs>103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galactus</dc:creator>
  <cp:keywords/>
  <dc:description/>
  <cp:lastModifiedBy>galactus</cp:lastModifiedBy>
  <cp:revision>28</cp:revision>
  <dcterms:created xsi:type="dcterms:W3CDTF">2024-08-25T23:02:00Z</dcterms:created>
  <dcterms:modified xsi:type="dcterms:W3CDTF">2024-11-01T14:13:00Z</dcterms:modified>
</cp:coreProperties>
</file>